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F3" w:rsidRDefault="00DE78EF">
      <w:pPr>
        <w:pStyle w:val="a3"/>
        <w:spacing w:before="68"/>
        <w:ind w:left="1137" w:right="1113"/>
        <w:jc w:val="center"/>
      </w:pPr>
      <w:r>
        <w:t>I Н</w:t>
      </w:r>
      <w:r>
        <w:rPr>
          <w:spacing w:val="-1"/>
        </w:rPr>
        <w:t xml:space="preserve"> </w:t>
      </w:r>
      <w:r>
        <w:t>Ф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 М А Ц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0"/>
        </w:rPr>
        <w:t>Я</w:t>
      </w:r>
    </w:p>
    <w:p w:rsidR="00D926F3" w:rsidRDefault="00DE78EF">
      <w:pPr>
        <w:pStyle w:val="a3"/>
        <w:spacing w:before="5" w:line="237" w:lineRule="auto"/>
        <w:ind w:left="1131" w:right="1113"/>
        <w:jc w:val="center"/>
      </w:pPr>
      <w:r>
        <w:t>про</w:t>
      </w:r>
      <w:r>
        <w:rPr>
          <w:spacing w:val="-4"/>
        </w:rPr>
        <w:t xml:space="preserve"> </w:t>
      </w:r>
      <w:r>
        <w:t>розпорядок</w:t>
      </w:r>
      <w:r>
        <w:rPr>
          <w:spacing w:val="8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уповноваженого</w:t>
      </w:r>
      <w:r>
        <w:rPr>
          <w:spacing w:val="-12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антикорупційної</w:t>
      </w:r>
      <w:r>
        <w:rPr>
          <w:spacing w:val="-15"/>
        </w:rPr>
        <w:t xml:space="preserve"> </w:t>
      </w:r>
      <w:r>
        <w:t>діяльності в Регіональному офісі водних ресурсів у Миколаївській</w:t>
      </w:r>
      <w:r>
        <w:rPr>
          <w:spacing w:val="29"/>
        </w:rPr>
        <w:t xml:space="preserve"> </w:t>
      </w:r>
      <w:r>
        <w:t>області</w:t>
      </w:r>
    </w:p>
    <w:p w:rsidR="00D926F3" w:rsidRDefault="00DE78EF">
      <w:pPr>
        <w:pStyle w:val="a3"/>
        <w:spacing w:before="5" w:line="237" w:lineRule="auto"/>
        <w:ind w:left="1668" w:right="1659"/>
        <w:jc w:val="center"/>
      </w:pPr>
      <w:r>
        <w:t>та</w:t>
      </w:r>
      <w:r>
        <w:rPr>
          <w:spacing w:val="-12"/>
        </w:rPr>
        <w:t xml:space="preserve"> </w:t>
      </w:r>
      <w:r>
        <w:t>канали</w:t>
      </w:r>
      <w:r>
        <w:rPr>
          <w:spacing w:val="1"/>
        </w:rPr>
        <w:t xml:space="preserve"> </w:t>
      </w:r>
      <w:r>
        <w:t>повідомлення</w:t>
      </w:r>
      <w:r>
        <w:rPr>
          <w:spacing w:val="6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можливі</w:t>
      </w:r>
      <w:r>
        <w:rPr>
          <w:spacing w:val="-6"/>
        </w:rPr>
        <w:t xml:space="preserve"> </w:t>
      </w:r>
      <w:r>
        <w:t>факти</w:t>
      </w:r>
      <w:r>
        <w:rPr>
          <w:spacing w:val="-13"/>
        </w:rPr>
        <w:t xml:space="preserve"> </w:t>
      </w:r>
      <w:r>
        <w:t>корупційних a6o пов</w:t>
      </w:r>
      <w:r w:rsidR="00521B49">
        <w:rPr>
          <w:spacing w:val="37"/>
        </w:rPr>
        <w:t>’</w:t>
      </w:r>
      <w:r>
        <w:t>язаних з корупці</w:t>
      </w:r>
      <w:r w:rsidR="00521B49">
        <w:t>є</w:t>
      </w:r>
      <w:r>
        <w:t>ю правопорушень</w:t>
      </w:r>
    </w:p>
    <w:p w:rsidR="00D926F3" w:rsidRDefault="00DE78EF">
      <w:pPr>
        <w:pStyle w:val="a3"/>
        <w:spacing w:before="272"/>
        <w:ind w:left="61" w:right="41" w:firstLine="707"/>
        <w:jc w:val="both"/>
      </w:pPr>
      <w:r>
        <w:t xml:space="preserve">Відповідно до вимог </w:t>
      </w:r>
      <w:r w:rsidR="00521B49">
        <w:t>П</w:t>
      </w:r>
      <w:r>
        <w:t>орядку інформування про можливі факти вчинення корупційних a6o пов'язаних з корупці</w:t>
      </w:r>
      <w:r w:rsidR="00521B49">
        <w:t>є</w:t>
      </w:r>
      <w:r>
        <w:t xml:space="preserve">ю правопорушень в Регіональному офісі водних ресурсів у Миколаївській області (далі </w:t>
      </w:r>
      <w:r>
        <w:rPr>
          <w:color w:val="2B2B2B"/>
          <w:w w:val="90"/>
        </w:rPr>
        <w:t xml:space="preserve">— </w:t>
      </w:r>
      <w:r>
        <w:t>Офіс) затвердженого наказом Офісу, уповноважений</w:t>
      </w:r>
      <w:r>
        <w:rPr>
          <w:spacing w:val="78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антикорупційно</w:t>
      </w:r>
      <w:r w:rsidR="00521B49">
        <w:t>ї</w:t>
      </w:r>
      <w:r>
        <w:t xml:space="preserve"> діяльності</w:t>
      </w:r>
      <w:r>
        <w:rPr>
          <w:spacing w:val="40"/>
        </w:rPr>
        <w:t xml:space="preserve"> </w:t>
      </w:r>
      <w:r>
        <w:t>Офісу</w:t>
      </w:r>
      <w:r>
        <w:rPr>
          <w:spacing w:val="80"/>
          <w:w w:val="150"/>
        </w:rPr>
        <w:t xml:space="preserve"> </w:t>
      </w:r>
      <w:r w:rsidR="00521B49">
        <w:t>Гур’єв Євген Валерійович</w:t>
      </w:r>
      <w:r>
        <w:rPr>
          <w:spacing w:val="40"/>
        </w:rPr>
        <w:t xml:space="preserve"> </w:t>
      </w:r>
      <w:r>
        <w:t>(далі</w:t>
      </w:r>
    </w:p>
    <w:p w:rsidR="00D926F3" w:rsidRDefault="00521B49">
      <w:pPr>
        <w:pStyle w:val="a3"/>
        <w:spacing w:before="5"/>
        <w:ind w:left="54" w:right="44" w:hanging="9"/>
        <w:jc w:val="both"/>
      </w:pPr>
      <w:r>
        <w:t>у</w:t>
      </w:r>
      <w:r w:rsidR="00DE78EF">
        <w:t>повноважений)</w:t>
      </w:r>
      <w:r w:rsidR="00DE78EF">
        <w:rPr>
          <w:spacing w:val="80"/>
          <w:w w:val="150"/>
        </w:rPr>
        <w:t xml:space="preserve">  </w:t>
      </w:r>
      <w:r w:rsidR="00DE78EF">
        <w:t>отриму</w:t>
      </w:r>
      <w:r>
        <w:t>є</w:t>
      </w:r>
      <w:r w:rsidR="00DE78EF">
        <w:rPr>
          <w:spacing w:val="40"/>
        </w:rPr>
        <w:t xml:space="preserve">  </w:t>
      </w:r>
      <w:r w:rsidR="00DE78EF">
        <w:t>повідомлення</w:t>
      </w:r>
      <w:r w:rsidR="00DE78EF">
        <w:rPr>
          <w:spacing w:val="40"/>
        </w:rPr>
        <w:t xml:space="preserve">  </w:t>
      </w:r>
      <w:r w:rsidR="00DE78EF">
        <w:t>про</w:t>
      </w:r>
      <w:r w:rsidR="00DE78EF">
        <w:rPr>
          <w:spacing w:val="40"/>
        </w:rPr>
        <w:t xml:space="preserve">  </w:t>
      </w:r>
      <w:r w:rsidR="00DE78EF">
        <w:t>можливі</w:t>
      </w:r>
      <w:r w:rsidR="00DE78EF">
        <w:rPr>
          <w:spacing w:val="40"/>
        </w:rPr>
        <w:t xml:space="preserve">  </w:t>
      </w:r>
      <w:r w:rsidR="00DE78EF">
        <w:t>факти</w:t>
      </w:r>
      <w:r w:rsidR="00DE78EF">
        <w:rPr>
          <w:spacing w:val="80"/>
          <w:w w:val="150"/>
        </w:rPr>
        <w:t xml:space="preserve"> </w:t>
      </w:r>
      <w:r w:rsidR="00DE78EF">
        <w:t>порушення</w:t>
      </w:r>
      <w:r w:rsidR="00DE78EF">
        <w:rPr>
          <w:spacing w:val="40"/>
        </w:rPr>
        <w:t xml:space="preserve">  </w:t>
      </w:r>
      <w:r w:rsidR="00DE78EF">
        <w:t xml:space="preserve">вимог </w:t>
      </w:r>
      <w:r>
        <w:t>антикорупційного</w:t>
      </w:r>
      <w:r w:rsidR="00DE78EF">
        <w:rPr>
          <w:spacing w:val="-11"/>
        </w:rPr>
        <w:t xml:space="preserve"> </w:t>
      </w:r>
      <w:r w:rsidR="00DE78EF">
        <w:t>законодавства посадовими особами</w:t>
      </w:r>
      <w:r w:rsidR="00DE78EF">
        <w:rPr>
          <w:spacing w:val="40"/>
        </w:rPr>
        <w:t xml:space="preserve"> </w:t>
      </w:r>
      <w:r w:rsidR="00DE78EF">
        <w:t>Офісу під</w:t>
      </w:r>
      <w:r w:rsidR="00DE78EF">
        <w:rPr>
          <w:spacing w:val="-2"/>
        </w:rPr>
        <w:t xml:space="preserve"> </w:t>
      </w:r>
      <w:r w:rsidR="00DE78EF">
        <w:t>час телефонної розмови та особистого прийому громадян</w:t>
      </w:r>
      <w:r w:rsidR="00DE78EF">
        <w:rPr>
          <w:spacing w:val="25"/>
        </w:rPr>
        <w:t xml:space="preserve"> </w:t>
      </w:r>
      <w:r w:rsidR="00DE78EF">
        <w:t>(крім святкових</w:t>
      </w:r>
      <w:r w:rsidR="00DE78EF">
        <w:rPr>
          <w:spacing w:val="26"/>
        </w:rPr>
        <w:t xml:space="preserve"> </w:t>
      </w:r>
      <w:r w:rsidR="00DE78EF">
        <w:t>та неробочих днів):</w:t>
      </w:r>
    </w:p>
    <w:p w:rsidR="00D926F3" w:rsidRDefault="00DE78EF">
      <w:pPr>
        <w:pStyle w:val="a4"/>
        <w:numPr>
          <w:ilvl w:val="0"/>
          <w:numId w:val="1"/>
        </w:numPr>
        <w:tabs>
          <w:tab w:val="left" w:pos="899"/>
        </w:tabs>
        <w:spacing w:before="275"/>
        <w:ind w:left="899" w:hanging="145"/>
        <w:rPr>
          <w:sz w:val="24"/>
        </w:rPr>
      </w:pP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понеділка</w:t>
      </w:r>
      <w:r>
        <w:rPr>
          <w:spacing w:val="10"/>
          <w:sz w:val="24"/>
        </w:rPr>
        <w:t xml:space="preserve"> </w:t>
      </w:r>
      <w:r>
        <w:rPr>
          <w:sz w:val="24"/>
        </w:rPr>
        <w:t>по четвер</w:t>
      </w:r>
      <w:r>
        <w:rPr>
          <w:spacing w:val="2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08:30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16:00., з</w:t>
      </w:r>
      <w:r>
        <w:rPr>
          <w:spacing w:val="-8"/>
          <w:sz w:val="24"/>
        </w:rPr>
        <w:t xml:space="preserve"> </w:t>
      </w:r>
      <w:r>
        <w:rPr>
          <w:sz w:val="24"/>
        </w:rPr>
        <w:t>перервою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обід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12:00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12.45;</w:t>
      </w:r>
    </w:p>
    <w:p w:rsidR="00D926F3" w:rsidRDefault="00DE78EF">
      <w:pPr>
        <w:pStyle w:val="a4"/>
        <w:numPr>
          <w:ilvl w:val="0"/>
          <w:numId w:val="1"/>
        </w:numPr>
        <w:tabs>
          <w:tab w:val="left" w:pos="901"/>
        </w:tabs>
        <w:spacing w:before="3"/>
        <w:ind w:left="90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п’ятницю</w:t>
      </w:r>
      <w:r>
        <w:rPr>
          <w:spacing w:val="7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08:30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15:00,</w:t>
      </w:r>
      <w:r>
        <w:rPr>
          <w:spacing w:val="4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перервою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обід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color w:val="050505"/>
          <w:sz w:val="24"/>
        </w:rPr>
        <w:t>12:00</w:t>
      </w:r>
      <w:r>
        <w:rPr>
          <w:color w:val="050505"/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12:45.</w:t>
      </w:r>
    </w:p>
    <w:p w:rsidR="00D926F3" w:rsidRDefault="00D926F3">
      <w:pPr>
        <w:pStyle w:val="a3"/>
        <w:spacing w:before="2"/>
      </w:pPr>
    </w:p>
    <w:p w:rsidR="00D926F3" w:rsidRDefault="00DE78EF">
      <w:pPr>
        <w:pStyle w:val="a3"/>
        <w:spacing w:line="237" w:lineRule="auto"/>
        <w:ind w:left="55" w:right="24" w:firstLine="704"/>
        <w:jc w:val="both"/>
      </w:pPr>
      <w:r>
        <w:t xml:space="preserve">Письмові повідомлення про можливі факти порушення вимог антикорупційного законодавства направляються поштою або приносяться особисто за </w:t>
      </w:r>
      <w:proofErr w:type="spellStart"/>
      <w:r>
        <w:t>адресою</w:t>
      </w:r>
      <w:proofErr w:type="spellEnd"/>
      <w:r>
        <w:t xml:space="preserve">: 54005, м. Миколаїв, вул. </w:t>
      </w:r>
      <w:r w:rsidR="00521B49">
        <w:t>М. Кропивницького</w:t>
      </w:r>
      <w:r>
        <w:t>, 14.</w:t>
      </w:r>
    </w:p>
    <w:p w:rsidR="00D926F3" w:rsidRDefault="00D926F3">
      <w:pPr>
        <w:pStyle w:val="a3"/>
        <w:spacing w:before="1"/>
      </w:pPr>
    </w:p>
    <w:p w:rsidR="00D926F3" w:rsidRDefault="00DE78EF">
      <w:pPr>
        <w:pStyle w:val="a3"/>
        <w:spacing w:line="242" w:lineRule="auto"/>
        <w:ind w:left="45" w:right="48" w:firstLine="705"/>
        <w:jc w:val="both"/>
      </w:pPr>
      <w:r>
        <w:t>Спеціальна телефонна лінія для повідомлень про можливі факти порушення вимог антикорупційного</w:t>
      </w:r>
      <w:r>
        <w:rPr>
          <w:spacing w:val="-7"/>
        </w:rPr>
        <w:t xml:space="preserve"> </w:t>
      </w:r>
      <w:r>
        <w:t>законодавства</w:t>
      </w:r>
      <w:r>
        <w:rPr>
          <w:spacing w:val="14"/>
        </w:rPr>
        <w:t xml:space="preserve"> </w:t>
      </w:r>
      <w:r>
        <w:t>працю</w:t>
      </w:r>
      <w:r w:rsidR="00521B49">
        <w:t>є</w:t>
      </w:r>
      <w:r>
        <w:t xml:space="preserve"> за номером </w:t>
      </w:r>
      <w:r>
        <w:rPr>
          <w:color w:val="333333"/>
          <w:w w:val="90"/>
        </w:rPr>
        <w:t>—</w:t>
      </w:r>
      <w:r>
        <w:rPr>
          <w:color w:val="333333"/>
          <w:spacing w:val="-4"/>
          <w:w w:val="90"/>
        </w:rPr>
        <w:t xml:space="preserve"> </w:t>
      </w:r>
      <w:r>
        <w:t>(095) 506-12-35.</w:t>
      </w:r>
    </w:p>
    <w:p w:rsidR="00D926F3" w:rsidRDefault="00DE78EF">
      <w:pPr>
        <w:pStyle w:val="a3"/>
        <w:spacing w:before="272"/>
        <w:ind w:left="45" w:right="29" w:firstLine="706"/>
        <w:jc w:val="both"/>
      </w:pPr>
      <w:r>
        <w:t>Також повідомлення про можливі факти порушення вимог антикорупційного законодавства посадовими особами Офісу можна направляти на електронну поштову скриньку</w:t>
      </w:r>
      <w:r>
        <w:rPr>
          <w:spacing w:val="19"/>
        </w:rPr>
        <w:t xml:space="preserve"> </w:t>
      </w:r>
      <w:r>
        <w:rPr>
          <w:color w:val="262626"/>
          <w:w w:val="90"/>
        </w:rPr>
        <w:t xml:space="preserve">— </w:t>
      </w:r>
      <w:r w:rsidR="00521B49" w:rsidRPr="00521B49">
        <w:t>urist_vodresurs@ukr.net</w:t>
      </w:r>
      <w:r w:rsidR="00521B49">
        <w:t>,</w:t>
      </w:r>
      <w:r>
        <w:rPr>
          <w:spacing w:val="-6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працю</w:t>
      </w:r>
      <w:r w:rsidR="00521B49">
        <w:t>є</w:t>
      </w:r>
      <w:r>
        <w:t xml:space="preserve"> цілодобово без вихідних.</w:t>
      </w:r>
    </w:p>
    <w:p w:rsidR="00D926F3" w:rsidRDefault="00D926F3">
      <w:pPr>
        <w:pStyle w:val="a3"/>
      </w:pPr>
      <w:bookmarkStart w:id="0" w:name="_GoBack"/>
      <w:bookmarkEnd w:id="0"/>
    </w:p>
    <w:p w:rsidR="00D926F3" w:rsidRDefault="00DE78EF">
      <w:pPr>
        <w:pStyle w:val="a3"/>
        <w:ind w:left="43" w:right="34" w:firstLine="706"/>
        <w:jc w:val="both"/>
      </w:pPr>
      <w:r>
        <w:t>Повідомлення про можливі факти</w:t>
      </w:r>
      <w:r>
        <w:rPr>
          <w:spacing w:val="40"/>
        </w:rPr>
        <w:t xml:space="preserve"> </w:t>
      </w:r>
      <w:r>
        <w:t xml:space="preserve">порушення вимог антикорупційного законодавства </w:t>
      </w:r>
      <w:r>
        <w:rPr>
          <w:color w:val="212121"/>
          <w:w w:val="85"/>
        </w:rPr>
        <w:t xml:space="preserve">— </w:t>
      </w:r>
      <w:r>
        <w:t>це інформація про корупційне або пов'язане з корупці</w:t>
      </w:r>
      <w:r w:rsidR="00521B49">
        <w:t>є</w:t>
      </w:r>
      <w:r>
        <w:t xml:space="preserve">ю правопорушення, інше порушення Закону України «Про запобігання корупції» (далі </w:t>
      </w:r>
      <w:r>
        <w:rPr>
          <w:color w:val="0F0F0F"/>
          <w:w w:val="85"/>
        </w:rPr>
        <w:t xml:space="preserve">— </w:t>
      </w:r>
      <w:r>
        <w:t>Закон) вчинене посадовими особами Офісу, зокрема:</w:t>
      </w:r>
    </w:p>
    <w:p w:rsidR="00D926F3" w:rsidRDefault="00D926F3">
      <w:pPr>
        <w:pStyle w:val="a3"/>
        <w:spacing w:before="4"/>
      </w:pPr>
    </w:p>
    <w:p w:rsidR="00D926F3" w:rsidRDefault="00DE78EF">
      <w:pPr>
        <w:pStyle w:val="a4"/>
        <w:numPr>
          <w:ilvl w:val="0"/>
          <w:numId w:val="1"/>
        </w:numPr>
        <w:tabs>
          <w:tab w:val="left" w:pos="958"/>
        </w:tabs>
        <w:spacing w:before="1" w:line="237" w:lineRule="auto"/>
        <w:ind w:right="56" w:firstLine="696"/>
        <w:rPr>
          <w:color w:val="070707"/>
          <w:sz w:val="24"/>
        </w:rPr>
      </w:pPr>
      <w:r>
        <w:rPr>
          <w:sz w:val="24"/>
        </w:rPr>
        <w:t>порушення</w:t>
      </w:r>
      <w:r>
        <w:rPr>
          <w:spacing w:val="73"/>
          <w:sz w:val="24"/>
        </w:rPr>
        <w:t xml:space="preserve"> </w:t>
      </w:r>
      <w:r>
        <w:rPr>
          <w:sz w:val="24"/>
        </w:rPr>
        <w:t>обмежень</w:t>
      </w:r>
      <w:r>
        <w:rPr>
          <w:spacing w:val="70"/>
          <w:sz w:val="24"/>
        </w:rPr>
        <w:t xml:space="preserve"> </w:t>
      </w:r>
      <w:r>
        <w:rPr>
          <w:sz w:val="24"/>
        </w:rPr>
        <w:t>щодо</w:t>
      </w:r>
      <w:r>
        <w:rPr>
          <w:spacing w:val="40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73"/>
          <w:sz w:val="24"/>
        </w:rPr>
        <w:t xml:space="preserve"> </w:t>
      </w:r>
      <w:r>
        <w:rPr>
          <w:sz w:val="24"/>
        </w:rPr>
        <w:t>неправомірної</w:t>
      </w:r>
      <w:r>
        <w:rPr>
          <w:spacing w:val="80"/>
          <w:sz w:val="24"/>
        </w:rPr>
        <w:t xml:space="preserve"> </w:t>
      </w:r>
      <w:r>
        <w:rPr>
          <w:sz w:val="24"/>
        </w:rPr>
        <w:t>вигоди</w:t>
      </w:r>
      <w:r>
        <w:rPr>
          <w:spacing w:val="68"/>
          <w:sz w:val="24"/>
        </w:rPr>
        <w:t xml:space="preserve"> </w:t>
      </w:r>
      <w:r>
        <w:rPr>
          <w:sz w:val="24"/>
        </w:rPr>
        <w:t>a6o</w:t>
      </w:r>
      <w:r>
        <w:rPr>
          <w:spacing w:val="40"/>
          <w:sz w:val="24"/>
        </w:rPr>
        <w:t xml:space="preserve"> </w:t>
      </w:r>
      <w:r>
        <w:rPr>
          <w:sz w:val="24"/>
        </w:rPr>
        <w:t>подарунків (статті 23. 24 Закону);</w:t>
      </w:r>
    </w:p>
    <w:p w:rsidR="00D926F3" w:rsidRDefault="00DE78EF">
      <w:pPr>
        <w:pStyle w:val="a4"/>
        <w:numPr>
          <w:ilvl w:val="0"/>
          <w:numId w:val="1"/>
        </w:numPr>
        <w:tabs>
          <w:tab w:val="left" w:pos="883"/>
        </w:tabs>
        <w:spacing w:line="273" w:lineRule="exact"/>
        <w:ind w:left="883" w:hanging="143"/>
        <w:rPr>
          <w:color w:val="001823"/>
          <w:sz w:val="24"/>
        </w:rPr>
      </w:pPr>
      <w:r>
        <w:rPr>
          <w:sz w:val="24"/>
        </w:rPr>
        <w:t>наявність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конфлікту</w:t>
      </w:r>
      <w:r>
        <w:rPr>
          <w:spacing w:val="2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-4"/>
          <w:sz w:val="24"/>
        </w:rPr>
        <w:t xml:space="preserve"> </w:t>
      </w:r>
      <w:r>
        <w:rPr>
          <w:sz w:val="24"/>
        </w:rPr>
        <w:t>(статті</w:t>
      </w:r>
      <w:r>
        <w:rPr>
          <w:spacing w:val="-2"/>
          <w:sz w:val="24"/>
        </w:rPr>
        <w:t xml:space="preserve"> </w:t>
      </w:r>
      <w:r>
        <w:rPr>
          <w:sz w:val="24"/>
        </w:rPr>
        <w:t>28-36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Закону);</w:t>
      </w:r>
    </w:p>
    <w:p w:rsidR="00D926F3" w:rsidRDefault="00DE78EF">
      <w:pPr>
        <w:pStyle w:val="a4"/>
        <w:numPr>
          <w:ilvl w:val="0"/>
          <w:numId w:val="1"/>
        </w:numPr>
        <w:tabs>
          <w:tab w:val="left" w:pos="878"/>
        </w:tabs>
        <w:spacing w:line="275" w:lineRule="exact"/>
        <w:ind w:left="878" w:hanging="138"/>
        <w:rPr>
          <w:sz w:val="24"/>
        </w:rPr>
      </w:pPr>
      <w:r>
        <w:rPr>
          <w:sz w:val="24"/>
        </w:rPr>
        <w:t>недотримання</w:t>
      </w:r>
      <w:r>
        <w:rPr>
          <w:spacing w:val="5"/>
          <w:sz w:val="24"/>
        </w:rPr>
        <w:t xml:space="preserve"> </w:t>
      </w:r>
      <w:r>
        <w:rPr>
          <w:sz w:val="24"/>
        </w:rPr>
        <w:t>етичної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поведінки (статті</w:t>
      </w:r>
      <w:r>
        <w:rPr>
          <w:spacing w:val="-5"/>
          <w:sz w:val="24"/>
        </w:rPr>
        <w:t xml:space="preserve"> </w:t>
      </w:r>
      <w:r>
        <w:rPr>
          <w:sz w:val="24"/>
        </w:rPr>
        <w:t>37-44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Закону);</w:t>
      </w:r>
    </w:p>
    <w:p w:rsidR="00D926F3" w:rsidRDefault="00DE78EF">
      <w:pPr>
        <w:pStyle w:val="a4"/>
        <w:numPr>
          <w:ilvl w:val="0"/>
          <w:numId w:val="1"/>
        </w:numPr>
        <w:tabs>
          <w:tab w:val="left" w:pos="877"/>
        </w:tabs>
        <w:spacing w:before="2"/>
        <w:ind w:left="877" w:hanging="137"/>
        <w:rPr>
          <w:sz w:val="24"/>
        </w:rPr>
      </w:pPr>
      <w:r>
        <w:rPr>
          <w:sz w:val="24"/>
        </w:rPr>
        <w:t>порушення</w:t>
      </w:r>
      <w:r>
        <w:rPr>
          <w:spacing w:val="1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8"/>
          <w:sz w:val="24"/>
        </w:rPr>
        <w:t xml:space="preserve"> </w:t>
      </w:r>
      <w:r>
        <w:rPr>
          <w:sz w:val="24"/>
        </w:rPr>
        <w:t>(статті</w:t>
      </w:r>
      <w:r>
        <w:rPr>
          <w:spacing w:val="11"/>
          <w:sz w:val="24"/>
        </w:rPr>
        <w:t xml:space="preserve"> </w:t>
      </w:r>
      <w:r>
        <w:rPr>
          <w:sz w:val="24"/>
        </w:rPr>
        <w:t>45,</w:t>
      </w:r>
      <w:r>
        <w:rPr>
          <w:spacing w:val="-4"/>
          <w:sz w:val="24"/>
        </w:rPr>
        <w:t xml:space="preserve"> </w:t>
      </w:r>
      <w:r>
        <w:rPr>
          <w:sz w:val="24"/>
        </w:rPr>
        <w:t>46,</w:t>
      </w:r>
      <w:r>
        <w:rPr>
          <w:spacing w:val="-2"/>
          <w:sz w:val="24"/>
        </w:rPr>
        <w:t xml:space="preserve"> </w:t>
      </w:r>
      <w:r>
        <w:rPr>
          <w:sz w:val="24"/>
        </w:rPr>
        <w:t>51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52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Закону);</w:t>
      </w:r>
    </w:p>
    <w:p w:rsidR="00D926F3" w:rsidRDefault="00DE78EF">
      <w:pPr>
        <w:pStyle w:val="a4"/>
        <w:numPr>
          <w:ilvl w:val="0"/>
          <w:numId w:val="1"/>
        </w:numPr>
        <w:tabs>
          <w:tab w:val="left" w:pos="878"/>
        </w:tabs>
        <w:spacing w:before="7" w:line="275" w:lineRule="exact"/>
        <w:ind w:left="878" w:hanging="143"/>
        <w:rPr>
          <w:sz w:val="24"/>
        </w:rPr>
      </w:pPr>
      <w:r>
        <w:rPr>
          <w:sz w:val="24"/>
        </w:rPr>
        <w:t>порушення</w:t>
      </w:r>
      <w:r>
        <w:rPr>
          <w:spacing w:val="4"/>
          <w:sz w:val="24"/>
        </w:rPr>
        <w:t xml:space="preserve"> </w:t>
      </w:r>
      <w:r>
        <w:rPr>
          <w:sz w:val="24"/>
        </w:rPr>
        <w:t>з</w:t>
      </w:r>
      <w:r w:rsidR="00521B49">
        <w:rPr>
          <w:sz w:val="24"/>
        </w:rPr>
        <w:t>аборони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одержання</w:t>
      </w:r>
      <w:r>
        <w:rPr>
          <w:spacing w:val="4"/>
          <w:sz w:val="24"/>
        </w:rPr>
        <w:t xml:space="preserve"> </w:t>
      </w:r>
      <w:r>
        <w:rPr>
          <w:sz w:val="24"/>
        </w:rPr>
        <w:t>пільг,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майна</w:t>
      </w:r>
      <w:r>
        <w:rPr>
          <w:spacing w:val="-9"/>
          <w:sz w:val="24"/>
        </w:rPr>
        <w:t xml:space="preserve"> </w:t>
      </w:r>
      <w:r>
        <w:rPr>
          <w:sz w:val="24"/>
        </w:rPr>
        <w:t>(стаття</w:t>
      </w:r>
      <w:r>
        <w:rPr>
          <w:spacing w:val="-3"/>
          <w:sz w:val="24"/>
        </w:rPr>
        <w:t xml:space="preserve"> </w:t>
      </w:r>
      <w:r>
        <w:rPr>
          <w:sz w:val="24"/>
        </w:rPr>
        <w:t>54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Закону);</w:t>
      </w:r>
    </w:p>
    <w:p w:rsidR="00D926F3" w:rsidRDefault="00DE78EF">
      <w:pPr>
        <w:pStyle w:val="a4"/>
        <w:numPr>
          <w:ilvl w:val="0"/>
          <w:numId w:val="1"/>
        </w:numPr>
        <w:tabs>
          <w:tab w:val="left" w:pos="880"/>
        </w:tabs>
        <w:spacing w:line="275" w:lineRule="exact"/>
        <w:ind w:left="880" w:hanging="145"/>
        <w:rPr>
          <w:sz w:val="24"/>
        </w:rPr>
      </w:pPr>
      <w:r>
        <w:rPr>
          <w:spacing w:val="-2"/>
          <w:sz w:val="24"/>
        </w:rPr>
        <w:t>інші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порушення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вимог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Закону.</w:t>
      </w:r>
    </w:p>
    <w:p w:rsidR="00D926F3" w:rsidRDefault="00D926F3">
      <w:pPr>
        <w:pStyle w:val="a3"/>
      </w:pPr>
    </w:p>
    <w:p w:rsidR="00D926F3" w:rsidRDefault="00DE78EF">
      <w:pPr>
        <w:pStyle w:val="a3"/>
        <w:ind w:left="26" w:right="56" w:firstLine="709"/>
        <w:jc w:val="both"/>
      </w:pPr>
      <w:r>
        <w:t xml:space="preserve">Повідомлення про можливі факти вчинення корупційних або пов'язаних з корупцією правопорушень розглядаються Уповноваженим невідкладно, </w:t>
      </w:r>
      <w:r>
        <w:rPr>
          <w:color w:val="0C0C0C"/>
        </w:rPr>
        <w:t>а</w:t>
      </w:r>
      <w:r>
        <w:rPr>
          <w:color w:val="0C0C0C"/>
          <w:spacing w:val="-2"/>
        </w:rPr>
        <w:t xml:space="preserve"> </w:t>
      </w:r>
      <w:r>
        <w:t>які потребують додаткового вивчення не пізніше п'ятнадцяти</w:t>
      </w:r>
      <w:r>
        <w:rPr>
          <w:spacing w:val="31"/>
        </w:rPr>
        <w:t xml:space="preserve"> </w:t>
      </w:r>
      <w:r>
        <w:t xml:space="preserve">днів від дня </w:t>
      </w:r>
      <w:r w:rsidR="00F01C46">
        <w:t>їх</w:t>
      </w:r>
      <w:r>
        <w:t xml:space="preserve"> отримання.</w:t>
      </w:r>
    </w:p>
    <w:sectPr w:rsidR="00D926F3">
      <w:type w:val="continuous"/>
      <w:pgSz w:w="11570" w:h="16490"/>
      <w:pgMar w:top="8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033E4"/>
    <w:multiLevelType w:val="hybridMultilevel"/>
    <w:tmpl w:val="F8D6F248"/>
    <w:lvl w:ilvl="0" w:tplc="76B0DF46">
      <w:numFmt w:val="bullet"/>
      <w:lvlText w:val="-"/>
      <w:lvlJc w:val="left"/>
      <w:pPr>
        <w:ind w:left="43" w:hanging="147"/>
      </w:pPr>
      <w:rPr>
        <w:rFonts w:ascii="Times New Roman" w:eastAsia="Times New Roman" w:hAnsi="Times New Roman" w:cs="Times New Roman" w:hint="default"/>
        <w:spacing w:val="0"/>
        <w:w w:val="93"/>
        <w:lang w:val="uk-UA" w:eastAsia="en-US" w:bidi="ar-SA"/>
      </w:rPr>
    </w:lvl>
    <w:lvl w:ilvl="1" w:tplc="FE40ABD6">
      <w:numFmt w:val="bullet"/>
      <w:lvlText w:val="•"/>
      <w:lvlJc w:val="left"/>
      <w:pPr>
        <w:ind w:left="979" w:hanging="147"/>
      </w:pPr>
      <w:rPr>
        <w:rFonts w:hint="default"/>
        <w:lang w:val="uk-UA" w:eastAsia="en-US" w:bidi="ar-SA"/>
      </w:rPr>
    </w:lvl>
    <w:lvl w:ilvl="2" w:tplc="C0B0AB9C">
      <w:numFmt w:val="bullet"/>
      <w:lvlText w:val="•"/>
      <w:lvlJc w:val="left"/>
      <w:pPr>
        <w:ind w:left="1919" w:hanging="147"/>
      </w:pPr>
      <w:rPr>
        <w:rFonts w:hint="default"/>
        <w:lang w:val="uk-UA" w:eastAsia="en-US" w:bidi="ar-SA"/>
      </w:rPr>
    </w:lvl>
    <w:lvl w:ilvl="3" w:tplc="EEACC95C">
      <w:numFmt w:val="bullet"/>
      <w:lvlText w:val="•"/>
      <w:lvlJc w:val="left"/>
      <w:pPr>
        <w:ind w:left="2859" w:hanging="147"/>
      </w:pPr>
      <w:rPr>
        <w:rFonts w:hint="default"/>
        <w:lang w:val="uk-UA" w:eastAsia="en-US" w:bidi="ar-SA"/>
      </w:rPr>
    </w:lvl>
    <w:lvl w:ilvl="4" w:tplc="503C761E">
      <w:numFmt w:val="bullet"/>
      <w:lvlText w:val="•"/>
      <w:lvlJc w:val="left"/>
      <w:pPr>
        <w:ind w:left="3799" w:hanging="147"/>
      </w:pPr>
      <w:rPr>
        <w:rFonts w:hint="default"/>
        <w:lang w:val="uk-UA" w:eastAsia="en-US" w:bidi="ar-SA"/>
      </w:rPr>
    </w:lvl>
    <w:lvl w:ilvl="5" w:tplc="FB84AE9A">
      <w:numFmt w:val="bullet"/>
      <w:lvlText w:val="•"/>
      <w:lvlJc w:val="left"/>
      <w:pPr>
        <w:ind w:left="4739" w:hanging="147"/>
      </w:pPr>
      <w:rPr>
        <w:rFonts w:hint="default"/>
        <w:lang w:val="uk-UA" w:eastAsia="en-US" w:bidi="ar-SA"/>
      </w:rPr>
    </w:lvl>
    <w:lvl w:ilvl="6" w:tplc="F9803D6E">
      <w:numFmt w:val="bullet"/>
      <w:lvlText w:val="•"/>
      <w:lvlJc w:val="left"/>
      <w:pPr>
        <w:ind w:left="5678" w:hanging="147"/>
      </w:pPr>
      <w:rPr>
        <w:rFonts w:hint="default"/>
        <w:lang w:val="uk-UA" w:eastAsia="en-US" w:bidi="ar-SA"/>
      </w:rPr>
    </w:lvl>
    <w:lvl w:ilvl="7" w:tplc="2B26BA34">
      <w:numFmt w:val="bullet"/>
      <w:lvlText w:val="•"/>
      <w:lvlJc w:val="left"/>
      <w:pPr>
        <w:ind w:left="6618" w:hanging="147"/>
      </w:pPr>
      <w:rPr>
        <w:rFonts w:hint="default"/>
        <w:lang w:val="uk-UA" w:eastAsia="en-US" w:bidi="ar-SA"/>
      </w:rPr>
    </w:lvl>
    <w:lvl w:ilvl="8" w:tplc="CEE4AA64">
      <w:numFmt w:val="bullet"/>
      <w:lvlText w:val="•"/>
      <w:lvlJc w:val="left"/>
      <w:pPr>
        <w:ind w:left="7558" w:hanging="14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26F3"/>
    <w:rsid w:val="00521B49"/>
    <w:rsid w:val="00D926F3"/>
    <w:rsid w:val="00DE78EF"/>
    <w:rsid w:val="00F0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7070"/>
  <w15:docId w15:val="{BCF73BE0-9F74-42C3-AC5F-66913B80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78" w:hanging="1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Олена</cp:lastModifiedBy>
  <cp:revision>4</cp:revision>
  <dcterms:created xsi:type="dcterms:W3CDTF">2026-01-21T11:44:00Z</dcterms:created>
  <dcterms:modified xsi:type="dcterms:W3CDTF">2026-01-21T11:54:00Z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3-Heights(TM) PDF Security Shell 4.8.25.2 (http://www.pdf-tools.com)</vt:lpwstr>
  </property>
</Properties>
</file>