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494C97A8" w14:textId="13A3F7B6" w:rsidR="00D96E14" w:rsidRDefault="00B45FB9" w:rsidP="00B1553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1"/>
          <w:rFonts w:eastAsiaTheme="minorHAnsi"/>
          <w:color w:val="auto"/>
        </w:rPr>
        <w:t xml:space="preserve"> </w:t>
      </w:r>
      <w:proofErr w:type="spellStart"/>
      <w:r w:rsidR="00B15534" w:rsidRPr="00B15534">
        <w:rPr>
          <w:rFonts w:ascii="Times New Roman" w:hAnsi="Times New Roman" w:cs="Times New Roman"/>
          <w:bCs/>
          <w:sz w:val="24"/>
          <w:szCs w:val="24"/>
          <w:u w:val="single"/>
        </w:rPr>
        <w:t>Паливно-мастильні</w:t>
      </w:r>
      <w:proofErr w:type="spellEnd"/>
      <w:r w:rsidR="00B15534" w:rsidRPr="00B15534">
        <w:rPr>
          <w:rFonts w:ascii="Times New Roman" w:hAnsi="Times New Roman" w:cs="Times New Roman"/>
          <w:bCs/>
          <w:sz w:val="24"/>
          <w:szCs w:val="24"/>
          <w:u w:val="single"/>
        </w:rPr>
        <w:t xml:space="preserve"> </w:t>
      </w:r>
      <w:proofErr w:type="spellStart"/>
      <w:r w:rsidR="00B15534" w:rsidRPr="00B15534">
        <w:rPr>
          <w:rFonts w:ascii="Times New Roman" w:hAnsi="Times New Roman" w:cs="Times New Roman"/>
          <w:bCs/>
          <w:sz w:val="24"/>
          <w:szCs w:val="24"/>
          <w:u w:val="single"/>
        </w:rPr>
        <w:t>матеріали</w:t>
      </w:r>
      <w:proofErr w:type="spellEnd"/>
      <w:r w:rsidR="00B15534" w:rsidRPr="00B15534">
        <w:rPr>
          <w:rFonts w:ascii="Times New Roman" w:hAnsi="Times New Roman" w:cs="Times New Roman"/>
          <w:bCs/>
          <w:sz w:val="24"/>
          <w:szCs w:val="24"/>
          <w:u w:val="single"/>
        </w:rPr>
        <w:t xml:space="preserve">: </w:t>
      </w:r>
      <w:proofErr w:type="spellStart"/>
      <w:r w:rsidR="00B15534" w:rsidRPr="00B15534">
        <w:rPr>
          <w:rFonts w:ascii="Times New Roman" w:hAnsi="Times New Roman" w:cs="Times New Roman"/>
          <w:bCs/>
          <w:sz w:val="24"/>
          <w:szCs w:val="24"/>
          <w:u w:val="single"/>
        </w:rPr>
        <w:t>Дизельне</w:t>
      </w:r>
      <w:proofErr w:type="spellEnd"/>
      <w:r w:rsidR="00B15534" w:rsidRPr="00B15534">
        <w:rPr>
          <w:rFonts w:ascii="Times New Roman" w:hAnsi="Times New Roman" w:cs="Times New Roman"/>
          <w:bCs/>
          <w:sz w:val="24"/>
          <w:szCs w:val="24"/>
          <w:u w:val="single"/>
        </w:rPr>
        <w:t xml:space="preserve"> </w:t>
      </w:r>
      <w:proofErr w:type="spellStart"/>
      <w:r w:rsidR="00B15534" w:rsidRPr="00B15534">
        <w:rPr>
          <w:rFonts w:ascii="Times New Roman" w:hAnsi="Times New Roman" w:cs="Times New Roman"/>
          <w:bCs/>
          <w:sz w:val="24"/>
          <w:szCs w:val="24"/>
          <w:u w:val="single"/>
        </w:rPr>
        <w:t>паливо</w:t>
      </w:r>
      <w:proofErr w:type="spellEnd"/>
      <w:r w:rsidR="00B15534" w:rsidRPr="00B15534">
        <w:rPr>
          <w:rFonts w:ascii="Times New Roman" w:hAnsi="Times New Roman" w:cs="Times New Roman"/>
          <w:bCs/>
          <w:sz w:val="24"/>
          <w:szCs w:val="24"/>
          <w:u w:val="single"/>
        </w:rPr>
        <w:t xml:space="preserve"> (ДП), Газ </w:t>
      </w:r>
      <w:proofErr w:type="spellStart"/>
      <w:r w:rsidR="00B15534" w:rsidRPr="00B15534">
        <w:rPr>
          <w:rFonts w:ascii="Times New Roman" w:hAnsi="Times New Roman" w:cs="Times New Roman"/>
          <w:bCs/>
          <w:sz w:val="24"/>
          <w:szCs w:val="24"/>
          <w:u w:val="single"/>
        </w:rPr>
        <w:t>нафтовий</w:t>
      </w:r>
      <w:proofErr w:type="spellEnd"/>
      <w:r w:rsidR="00B15534" w:rsidRPr="00B15534">
        <w:rPr>
          <w:rFonts w:ascii="Times New Roman" w:hAnsi="Times New Roman" w:cs="Times New Roman"/>
          <w:bCs/>
          <w:sz w:val="24"/>
          <w:szCs w:val="24"/>
          <w:u w:val="single"/>
        </w:rPr>
        <w:t xml:space="preserve"> </w:t>
      </w:r>
      <w:proofErr w:type="spellStart"/>
      <w:r w:rsidR="00B15534" w:rsidRPr="00B15534">
        <w:rPr>
          <w:rFonts w:ascii="Times New Roman" w:hAnsi="Times New Roman" w:cs="Times New Roman"/>
          <w:bCs/>
          <w:sz w:val="24"/>
          <w:szCs w:val="24"/>
          <w:u w:val="single"/>
        </w:rPr>
        <w:t>скраплений</w:t>
      </w:r>
      <w:proofErr w:type="spellEnd"/>
      <w:r w:rsidR="00B15534" w:rsidRPr="00B15534">
        <w:rPr>
          <w:rFonts w:ascii="Times New Roman" w:hAnsi="Times New Roman" w:cs="Times New Roman"/>
          <w:bCs/>
          <w:sz w:val="24"/>
          <w:szCs w:val="24"/>
          <w:u w:val="single"/>
        </w:rPr>
        <w:t xml:space="preserve"> (LPG) (код ДК 021:2015 - 09100000-0 — </w:t>
      </w:r>
      <w:proofErr w:type="spellStart"/>
      <w:r w:rsidR="00B15534" w:rsidRPr="00B15534">
        <w:rPr>
          <w:rFonts w:ascii="Times New Roman" w:hAnsi="Times New Roman" w:cs="Times New Roman"/>
          <w:bCs/>
          <w:sz w:val="24"/>
          <w:szCs w:val="24"/>
          <w:u w:val="single"/>
        </w:rPr>
        <w:t>Паливо</w:t>
      </w:r>
      <w:proofErr w:type="spellEnd"/>
      <w:r w:rsidR="00B15534" w:rsidRPr="00B15534">
        <w:rPr>
          <w:rFonts w:ascii="Times New Roman" w:hAnsi="Times New Roman" w:cs="Times New Roman"/>
          <w:bCs/>
          <w:sz w:val="24"/>
          <w:szCs w:val="24"/>
          <w:u w:val="single"/>
        </w:rPr>
        <w:t>)</w:t>
      </w:r>
      <w:r w:rsidR="00B15534">
        <w:rPr>
          <w:rFonts w:ascii="Times New Roman" w:hAnsi="Times New Roman" w:cs="Times New Roman"/>
          <w:bCs/>
          <w:sz w:val="24"/>
          <w:szCs w:val="24"/>
          <w:u w:val="single"/>
          <w:lang w:val="uk-UA"/>
        </w:rPr>
        <w:t>.</w:t>
      </w: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01955840" w14:textId="51D9C95C" w:rsidR="00D50E42" w:rsidRDefault="00B15534" w:rsidP="000F2B7B">
      <w:pPr>
        <w:spacing w:after="0" w:line="240" w:lineRule="auto"/>
        <w:jc w:val="both"/>
        <w:rPr>
          <w:rFonts w:ascii="Times New Roman" w:hAnsi="Times New Roman" w:cs="Times New Roman"/>
          <w:color w:val="333333"/>
          <w:sz w:val="24"/>
          <w:szCs w:val="24"/>
          <w:u w:val="single"/>
          <w:shd w:val="clear" w:color="auto" w:fill="FFFFFF"/>
          <w:lang w:val="uk-UA"/>
        </w:rPr>
      </w:pPr>
      <w:r w:rsidRPr="00B15534">
        <w:rPr>
          <w:rFonts w:ascii="Times New Roman" w:hAnsi="Times New Roman" w:cs="Times New Roman"/>
          <w:color w:val="333333"/>
          <w:sz w:val="24"/>
          <w:szCs w:val="24"/>
          <w:u w:val="single"/>
          <w:shd w:val="clear" w:color="auto" w:fill="FFFFFF"/>
        </w:rPr>
        <w:t>UA-2025-07-16-007871-a</w:t>
      </w:r>
      <w:r w:rsidR="00064C36">
        <w:rPr>
          <w:rFonts w:ascii="Times New Roman" w:hAnsi="Times New Roman" w:cs="Times New Roman"/>
          <w:color w:val="333333"/>
          <w:sz w:val="24"/>
          <w:szCs w:val="24"/>
          <w:u w:val="single"/>
          <w:shd w:val="clear" w:color="auto" w:fill="FFFFFF"/>
          <w:lang w:val="uk-UA"/>
        </w:rPr>
        <w:t>.</w:t>
      </w:r>
    </w:p>
    <w:p w14:paraId="50487C85" w14:textId="77777777" w:rsidR="00064C36" w:rsidRPr="00064C36" w:rsidRDefault="00064C36" w:rsidP="000F2B7B">
      <w:pPr>
        <w:spacing w:after="0" w:line="240" w:lineRule="auto"/>
        <w:jc w:val="both"/>
        <w:rPr>
          <w:rFonts w:ascii="Times New Roman" w:hAnsi="Times New Roman" w:cs="Times New Roman"/>
          <w:sz w:val="24"/>
          <w:szCs w:val="24"/>
          <w:lang w:val="uk-UA"/>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69592F49" w:rsidR="00190259" w:rsidRDefault="00B15534"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 xml:space="preserve">95 788,00 </w:t>
      </w:r>
      <w:r w:rsidR="00AB343E" w:rsidRPr="00AB343E">
        <w:rPr>
          <w:rFonts w:ascii="Times New Roman" w:hAnsi="Times New Roman"/>
          <w:sz w:val="24"/>
          <w:szCs w:val="24"/>
          <w:u w:val="single"/>
          <w:lang w:val="uk-UA"/>
        </w:rPr>
        <w:t>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4A8AF8F8" w:rsidR="000F2B7B" w:rsidRPr="00094FA5"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 xml:space="preserve">аналізом ринку </w:t>
      </w:r>
      <w:r w:rsidRPr="00094FA5">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sidRPr="00064C36">
        <w:rPr>
          <w:rFonts w:ascii="Times New Roman" w:hAnsi="Times New Roman" w:cs="Times New Roman"/>
          <w:sz w:val="24"/>
          <w:szCs w:val="24"/>
          <w:u w:val="single"/>
          <w:lang w:val="uk-UA"/>
        </w:rPr>
        <w:t xml:space="preserve">, </w:t>
      </w:r>
      <w:r w:rsidR="00B15534" w:rsidRPr="00B15534">
        <w:rPr>
          <w:rFonts w:ascii="Times New Roman" w:eastAsia="Times New Roman" w:hAnsi="Times New Roman" w:cs="Times New Roman"/>
          <w:sz w:val="24"/>
          <w:szCs w:val="24"/>
          <w:u w:val="single"/>
          <w:shd w:val="clear" w:color="auto" w:fill="FFFFFF"/>
          <w:lang w:val="uk-UA" w:eastAsia="ru-RU"/>
        </w:rPr>
        <w:t>рапорт</w:t>
      </w:r>
      <w:r w:rsidR="00B15534">
        <w:rPr>
          <w:rFonts w:ascii="Times New Roman" w:eastAsia="Times New Roman" w:hAnsi="Times New Roman" w:cs="Times New Roman"/>
          <w:sz w:val="24"/>
          <w:szCs w:val="24"/>
          <w:u w:val="single"/>
          <w:shd w:val="clear" w:color="auto" w:fill="FFFFFF"/>
          <w:lang w:val="uk-UA" w:eastAsia="ru-RU"/>
        </w:rPr>
        <w:t>у</w:t>
      </w:r>
      <w:r w:rsidR="00B15534" w:rsidRPr="00B15534">
        <w:rPr>
          <w:rFonts w:ascii="Times New Roman" w:eastAsia="Times New Roman" w:hAnsi="Times New Roman" w:cs="Times New Roman"/>
          <w:sz w:val="24"/>
          <w:szCs w:val="24"/>
          <w:u w:val="single"/>
          <w:shd w:val="clear" w:color="auto" w:fill="FFFFFF"/>
          <w:lang w:val="uk-UA" w:eastAsia="ru-RU"/>
        </w:rPr>
        <w:t xml:space="preserve"> начальника </w:t>
      </w:r>
      <w:proofErr w:type="spellStart"/>
      <w:r w:rsidR="00B15534" w:rsidRPr="00B15534">
        <w:rPr>
          <w:rFonts w:ascii="Times New Roman" w:eastAsia="Times New Roman" w:hAnsi="Times New Roman" w:cs="Times New Roman"/>
          <w:sz w:val="24"/>
          <w:szCs w:val="24"/>
          <w:u w:val="single"/>
          <w:shd w:val="clear" w:color="auto" w:fill="FFFFFF"/>
          <w:lang w:val="uk-UA" w:eastAsia="ru-RU"/>
        </w:rPr>
        <w:t>Новобузької</w:t>
      </w:r>
      <w:proofErr w:type="spellEnd"/>
      <w:r w:rsidR="00B15534" w:rsidRPr="00B15534">
        <w:rPr>
          <w:rFonts w:ascii="Times New Roman" w:eastAsia="Times New Roman" w:hAnsi="Times New Roman" w:cs="Times New Roman"/>
          <w:sz w:val="24"/>
          <w:szCs w:val="24"/>
          <w:u w:val="single"/>
          <w:shd w:val="clear" w:color="auto" w:fill="FFFFFF"/>
          <w:lang w:val="uk-UA" w:eastAsia="ru-RU"/>
        </w:rPr>
        <w:t xml:space="preserve"> дільниці </w:t>
      </w:r>
      <w:proofErr w:type="spellStart"/>
      <w:r w:rsidR="00B15534" w:rsidRPr="00B15534">
        <w:rPr>
          <w:rFonts w:ascii="Times New Roman" w:eastAsia="Times New Roman" w:hAnsi="Times New Roman" w:cs="Times New Roman"/>
          <w:sz w:val="24"/>
          <w:szCs w:val="24"/>
          <w:u w:val="single"/>
          <w:shd w:val="clear" w:color="auto" w:fill="FFFFFF"/>
          <w:lang w:val="uk-UA" w:eastAsia="ru-RU"/>
        </w:rPr>
        <w:t>Петлюка</w:t>
      </w:r>
      <w:proofErr w:type="spellEnd"/>
      <w:r w:rsidR="00B15534" w:rsidRPr="00B15534">
        <w:rPr>
          <w:rFonts w:ascii="Times New Roman" w:eastAsia="Times New Roman" w:hAnsi="Times New Roman" w:cs="Times New Roman"/>
          <w:sz w:val="24"/>
          <w:szCs w:val="24"/>
          <w:u w:val="single"/>
          <w:shd w:val="clear" w:color="auto" w:fill="FFFFFF"/>
          <w:lang w:val="uk-UA" w:eastAsia="ru-RU"/>
        </w:rPr>
        <w:t xml:space="preserve"> І. від 07.07.2025р., </w:t>
      </w:r>
      <w:r w:rsidR="00B15534">
        <w:rPr>
          <w:rFonts w:ascii="Times New Roman" w:eastAsia="Times New Roman" w:hAnsi="Times New Roman" w:cs="Times New Roman"/>
          <w:sz w:val="24"/>
          <w:szCs w:val="24"/>
          <w:u w:val="single"/>
          <w:shd w:val="clear" w:color="auto" w:fill="FFFFFF"/>
          <w:lang w:val="uk-UA" w:eastAsia="ru-RU"/>
        </w:rPr>
        <w:t xml:space="preserve">рапорту </w:t>
      </w:r>
      <w:r w:rsidR="00B15534" w:rsidRPr="00B15534">
        <w:rPr>
          <w:rFonts w:ascii="Times New Roman" w:eastAsia="Times New Roman" w:hAnsi="Times New Roman" w:cs="Times New Roman"/>
          <w:sz w:val="24"/>
          <w:szCs w:val="24"/>
          <w:u w:val="single"/>
          <w:shd w:val="clear" w:color="auto" w:fill="FFFFFF"/>
          <w:lang w:val="uk-UA" w:eastAsia="ru-RU"/>
        </w:rPr>
        <w:t xml:space="preserve">провідного інженера з організації експлуатації та ремонту </w:t>
      </w:r>
      <w:proofErr w:type="spellStart"/>
      <w:r w:rsidR="00B15534" w:rsidRPr="00B15534">
        <w:rPr>
          <w:rFonts w:ascii="Times New Roman" w:eastAsia="Times New Roman" w:hAnsi="Times New Roman" w:cs="Times New Roman"/>
          <w:sz w:val="24"/>
          <w:szCs w:val="24"/>
          <w:u w:val="single"/>
          <w:shd w:val="clear" w:color="auto" w:fill="FFFFFF"/>
          <w:lang w:val="uk-UA" w:eastAsia="ru-RU"/>
        </w:rPr>
        <w:t>Носаль</w:t>
      </w:r>
      <w:proofErr w:type="spellEnd"/>
      <w:r w:rsidR="00B15534" w:rsidRPr="00B15534">
        <w:rPr>
          <w:rFonts w:ascii="Times New Roman" w:eastAsia="Times New Roman" w:hAnsi="Times New Roman" w:cs="Times New Roman"/>
          <w:sz w:val="24"/>
          <w:szCs w:val="24"/>
          <w:u w:val="single"/>
          <w:shd w:val="clear" w:color="auto" w:fill="FFFFFF"/>
          <w:lang w:val="uk-UA" w:eastAsia="ru-RU"/>
        </w:rPr>
        <w:t xml:space="preserve"> І.І. від 11.07.2025р. та протокол</w:t>
      </w:r>
      <w:r w:rsidR="00B15534">
        <w:rPr>
          <w:rFonts w:ascii="Times New Roman" w:eastAsia="Times New Roman" w:hAnsi="Times New Roman" w:cs="Times New Roman"/>
          <w:sz w:val="24"/>
          <w:szCs w:val="24"/>
          <w:u w:val="single"/>
          <w:shd w:val="clear" w:color="auto" w:fill="FFFFFF"/>
          <w:lang w:val="uk-UA" w:eastAsia="ru-RU"/>
        </w:rPr>
        <w:t>у</w:t>
      </w:r>
      <w:bookmarkStart w:id="0" w:name="_GoBack"/>
      <w:bookmarkEnd w:id="0"/>
      <w:r w:rsidR="00B15534" w:rsidRPr="00B15534">
        <w:rPr>
          <w:rFonts w:ascii="Times New Roman" w:eastAsia="Times New Roman" w:hAnsi="Times New Roman" w:cs="Times New Roman"/>
          <w:sz w:val="24"/>
          <w:szCs w:val="24"/>
          <w:u w:val="single"/>
          <w:shd w:val="clear" w:color="auto" w:fill="FFFFFF"/>
          <w:lang w:val="uk-UA" w:eastAsia="ru-RU"/>
        </w:rPr>
        <w:t xml:space="preserve"> технічної ради № 15 від 11.07.2025р.</w:t>
      </w:r>
      <w:r w:rsidR="00064C36" w:rsidRPr="00064C36">
        <w:rPr>
          <w:rFonts w:ascii="Times New Roman" w:eastAsia="Times New Roman" w:hAnsi="Times New Roman" w:cs="Times New Roman"/>
          <w:sz w:val="24"/>
          <w:szCs w:val="24"/>
          <w:u w:val="single"/>
          <w:shd w:val="clear" w:color="auto" w:fill="FFFFFF"/>
          <w:lang w:val="uk-UA" w:eastAsia="ru-RU"/>
        </w:rPr>
        <w:t>.</w:t>
      </w:r>
      <w:r w:rsidR="00064C36" w:rsidRPr="00064C36">
        <w:rPr>
          <w:rFonts w:ascii="Times New Roman" w:eastAsia="Times New Roman" w:hAnsi="Times New Roman" w:cs="Times New Roman"/>
          <w:sz w:val="24"/>
          <w:szCs w:val="24"/>
          <w:shd w:val="clear" w:color="auto" w:fill="FFFFFF"/>
          <w:lang w:val="uk-UA" w:eastAsia="ru-RU"/>
        </w:rPr>
        <w:t xml:space="preserve"> </w:t>
      </w:r>
    </w:p>
    <w:p w14:paraId="7786D527" w14:textId="77777777" w:rsidR="00D96E14" w:rsidRDefault="00D96E14" w:rsidP="000F2B7B">
      <w:pPr>
        <w:spacing w:after="0" w:line="240" w:lineRule="auto"/>
        <w:jc w:val="both"/>
        <w:rPr>
          <w:rFonts w:ascii="Times New Roman" w:hAnsi="Times New Roman" w:cs="Times New Roman"/>
          <w:sz w:val="24"/>
          <w:szCs w:val="24"/>
          <w:lang w:val="uk-UA"/>
        </w:rPr>
      </w:pPr>
    </w:p>
    <w:p w14:paraId="3BC3CBCD" w14:textId="26A030F1"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0F2B7B" w:rsidRPr="00190259">
        <w:rPr>
          <w:rFonts w:ascii="Times New Roman" w:hAnsi="Times New Roman" w:cs="Times New Roman"/>
          <w:sz w:val="24"/>
          <w:szCs w:val="24"/>
          <w:u w:val="single"/>
          <w:lang w:val="uk-UA"/>
        </w:rPr>
        <w:t xml:space="preserve"> </w:t>
      </w:r>
      <w:r w:rsidR="00B15534">
        <w:rPr>
          <w:rFonts w:ascii="Times New Roman" w:hAnsi="Times New Roman" w:cs="Times New Roman"/>
          <w:sz w:val="24"/>
          <w:szCs w:val="24"/>
          <w:u w:val="single"/>
          <w:lang w:val="uk-UA"/>
        </w:rPr>
        <w:t>95 788</w:t>
      </w:r>
      <w:r w:rsidR="00064C36">
        <w:rPr>
          <w:rFonts w:ascii="Times New Roman" w:hAnsi="Times New Roman" w:cs="Times New Roman"/>
          <w:sz w:val="24"/>
          <w:szCs w:val="24"/>
          <w:u w:val="single"/>
          <w:lang w:val="uk-UA"/>
        </w:rPr>
        <w:t>,00</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15F6FFD8" w14:textId="3A06E288" w:rsidR="00D96E14" w:rsidRDefault="00D96E14" w:rsidP="00D96E14">
      <w:pPr>
        <w:keepLines/>
        <w:autoSpaceDE w:val="0"/>
        <w:autoSpaceDN w:val="0"/>
        <w:spacing w:after="0" w:line="240" w:lineRule="auto"/>
        <w:jc w:val="both"/>
        <w:rPr>
          <w:rFonts w:ascii="Times New Roman" w:eastAsia="Calibri" w:hAnsi="Times New Roman" w:cs="Times New Roman"/>
          <w:bCs/>
          <w:sz w:val="24"/>
          <w:szCs w:val="24"/>
          <w:lang w:val="uk-UA"/>
        </w:rPr>
      </w:pPr>
    </w:p>
    <w:p w14:paraId="7A7054EA"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Інформація про необхідні технічні, якісні та кількісні вимоги до предмета закупівлі</w:t>
      </w:r>
    </w:p>
    <w:p w14:paraId="6B6F5DC0" w14:textId="77777777" w:rsidR="00B15534" w:rsidRDefault="00064C36" w:rsidP="00B15534">
      <w:pPr>
        <w:widowControl w:val="0"/>
        <w:spacing w:after="0" w:line="240" w:lineRule="auto"/>
        <w:ind w:firstLine="709"/>
        <w:jc w:val="center"/>
        <w:rPr>
          <w:rFonts w:ascii="Times New Roman" w:eastAsia="Times New Roman" w:hAnsi="Times New Roman" w:cs="Times New Roman"/>
          <w:b/>
          <w:sz w:val="20"/>
          <w:szCs w:val="20"/>
        </w:rPr>
      </w:pPr>
      <w:r w:rsidRPr="00064C36">
        <w:rPr>
          <w:rFonts w:ascii="Times New Roman" w:eastAsia="Calibri" w:hAnsi="Times New Roman" w:cs="Times New Roman"/>
          <w:b/>
          <w:bCs/>
          <w:sz w:val="24"/>
          <w:szCs w:val="24"/>
        </w:rPr>
        <w:t xml:space="preserve"> </w:t>
      </w:r>
      <w:r w:rsidR="00B15534" w:rsidRPr="005A15D3">
        <w:rPr>
          <w:rFonts w:ascii="Times New Roman" w:eastAsia="Times New Roman" w:hAnsi="Times New Roman" w:cs="Times New Roman"/>
          <w:b/>
          <w:sz w:val="20"/>
          <w:szCs w:val="20"/>
        </w:rPr>
        <w:t xml:space="preserve"> </w:t>
      </w:r>
    </w:p>
    <w:p w14:paraId="2A6C70E8" w14:textId="77777777" w:rsidR="00B15534" w:rsidRDefault="00B15534" w:rsidP="00B15534">
      <w:pPr>
        <w:suppressAutoHyphens/>
        <w:spacing w:line="276" w:lineRule="auto"/>
        <w:contextualSpacing/>
        <w:textAlignment w:val="baseline"/>
        <w:rPr>
          <w:rFonts w:ascii="Times New Roman" w:hAnsi="Times New Roman"/>
          <w:lang w:val="uk-UA"/>
        </w:rPr>
      </w:pPr>
      <w:r w:rsidRPr="004C7D68">
        <w:rPr>
          <w:rFonts w:ascii="Times New Roman" w:hAnsi="Times New Roman"/>
          <w:lang w:val="uk-UA" w:eastAsia="zh-CN"/>
        </w:rPr>
        <w:t>1.</w:t>
      </w:r>
      <w:r w:rsidRPr="004C7D68">
        <w:rPr>
          <w:rFonts w:ascii="Times New Roman" w:hAnsi="Times New Roman"/>
          <w:lang w:val="uk-UA"/>
        </w:rPr>
        <w:t>Обсяги та предмет закупівлі:</w:t>
      </w:r>
    </w:p>
    <w:tbl>
      <w:tblPr>
        <w:tblW w:w="9923" w:type="dxa"/>
        <w:tblInd w:w="-34" w:type="dxa"/>
        <w:tblLayout w:type="fixed"/>
        <w:tblCellMar>
          <w:left w:w="10" w:type="dxa"/>
          <w:right w:w="10" w:type="dxa"/>
        </w:tblCellMar>
        <w:tblLook w:val="04A0" w:firstRow="1" w:lastRow="0" w:firstColumn="1" w:lastColumn="0" w:noHBand="0" w:noVBand="1"/>
      </w:tblPr>
      <w:tblGrid>
        <w:gridCol w:w="3544"/>
        <w:gridCol w:w="1276"/>
        <w:gridCol w:w="851"/>
        <w:gridCol w:w="1417"/>
        <w:gridCol w:w="2835"/>
      </w:tblGrid>
      <w:tr w:rsidR="00B15534" w:rsidRPr="004C7D68" w14:paraId="6CEC0FB5" w14:textId="77777777" w:rsidTr="000C07EF">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344C53" w14:textId="77777777" w:rsidR="00B15534" w:rsidRPr="004C7D68" w:rsidRDefault="00B15534" w:rsidP="000C07EF">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 xml:space="preserve">Найменування товару та якість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0D009" w14:textId="77777777" w:rsidR="00B15534" w:rsidRPr="004C7D68" w:rsidRDefault="00B15534" w:rsidP="000C07EF">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Одиниця виміру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9D8D6" w14:textId="77777777" w:rsidR="00B15534" w:rsidRPr="004C7D68" w:rsidRDefault="00B15534" w:rsidP="000C07EF">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Кількість</w:t>
            </w:r>
          </w:p>
        </w:tc>
        <w:tc>
          <w:tcPr>
            <w:tcW w:w="1417" w:type="dxa"/>
            <w:tcBorders>
              <w:top w:val="single" w:sz="4" w:space="0" w:color="000000"/>
              <w:left w:val="single" w:sz="4" w:space="0" w:color="000000"/>
              <w:bottom w:val="single" w:sz="4" w:space="0" w:color="000000"/>
              <w:right w:val="single" w:sz="4" w:space="0" w:color="000000"/>
            </w:tcBorders>
          </w:tcPr>
          <w:p w14:paraId="4DA0756A" w14:textId="77777777" w:rsidR="00B15534" w:rsidRPr="004C7D68" w:rsidRDefault="00B15534" w:rsidP="000C07EF">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tcPr>
          <w:p w14:paraId="1FC53E19" w14:textId="77777777" w:rsidR="00B15534" w:rsidRPr="004C7D68" w:rsidRDefault="00B15534" w:rsidP="000C07EF">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Примітка</w:t>
            </w:r>
          </w:p>
        </w:tc>
      </w:tr>
      <w:tr w:rsidR="00B15534" w:rsidRPr="004C7D68" w14:paraId="35CA454F" w14:textId="77777777" w:rsidTr="000C07EF">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38FA9" w14:textId="77777777" w:rsidR="00B15534" w:rsidRPr="00424FA5" w:rsidRDefault="00B15534" w:rsidP="000C07EF">
            <w:pPr>
              <w:widowControl w:val="0"/>
              <w:tabs>
                <w:tab w:val="left" w:pos="2715"/>
              </w:tabs>
              <w:suppressAutoHyphens/>
              <w:autoSpaceDE w:val="0"/>
              <w:spacing w:after="0" w:line="240" w:lineRule="auto"/>
              <w:rPr>
                <w:rFonts w:ascii="Times New Roman" w:eastAsia="Times New Roman" w:hAnsi="Times New Roman"/>
                <w:b/>
                <w:bCs/>
                <w:sz w:val="24"/>
                <w:szCs w:val="24"/>
                <w:lang w:val="uk-UA" w:eastAsia="zh-CN"/>
              </w:rPr>
            </w:pPr>
            <w:r w:rsidRPr="004C7D68">
              <w:rPr>
                <w:rFonts w:ascii="Times New Roman" w:eastAsia="Times New Roman" w:hAnsi="Times New Roman"/>
                <w:sz w:val="24"/>
                <w:szCs w:val="24"/>
                <w:lang w:val="uk-UA" w:eastAsia="uk-UA"/>
              </w:rPr>
              <w:t xml:space="preserve">Дизельне </w:t>
            </w:r>
            <w:r w:rsidRPr="004C7D68">
              <w:rPr>
                <w:rFonts w:ascii="Times New Roman" w:eastAsia="Times New Roman" w:hAnsi="Times New Roman"/>
                <w:bCs/>
                <w:sz w:val="24"/>
                <w:szCs w:val="24"/>
                <w:lang w:val="uk-UA" w:eastAsia="zh-CN"/>
              </w:rPr>
              <w:t>паливо</w:t>
            </w:r>
            <w:r>
              <w:rPr>
                <w:rFonts w:ascii="Times New Roman" w:eastAsia="Times New Roman" w:hAnsi="Times New Roman"/>
                <w:bCs/>
                <w:sz w:val="24"/>
                <w:szCs w:val="24"/>
                <w:lang w:val="uk-UA" w:eastAsia="zh-CN"/>
              </w:rPr>
              <w:t xml:space="preserve"> (ДП)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B1870" w14:textId="77777777" w:rsidR="00B15534" w:rsidRPr="004C7D68" w:rsidRDefault="00B15534" w:rsidP="000C07EF">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57CEB" w14:textId="77777777" w:rsidR="00B15534" w:rsidRPr="004C7D68" w:rsidRDefault="00B15534" w:rsidP="000C07EF">
            <w:pPr>
              <w:suppressLineNumbers/>
              <w:autoSpaceDN w:val="0"/>
              <w:spacing w:before="120" w:after="0" w:line="276" w:lineRule="auto"/>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 xml:space="preserve"> </w:t>
            </w:r>
            <w:r>
              <w:rPr>
                <w:rFonts w:ascii="Times New Roman" w:eastAsia="Tahoma" w:hAnsi="Times New Roman"/>
                <w:color w:val="00000A"/>
                <w:sz w:val="24"/>
                <w:szCs w:val="24"/>
                <w:lang w:val="en-US" w:eastAsia="zh-CN" w:bidi="hi-IN"/>
              </w:rPr>
              <w:t>10</w:t>
            </w:r>
            <w:r>
              <w:rPr>
                <w:rFonts w:ascii="Times New Roman" w:eastAsia="Tahoma" w:hAnsi="Times New Roman"/>
                <w:color w:val="00000A"/>
                <w:sz w:val="24"/>
                <w:szCs w:val="24"/>
                <w:lang w:val="uk-UA" w:eastAsia="zh-CN" w:bidi="hi-IN"/>
              </w:rPr>
              <w:t>00</w:t>
            </w:r>
          </w:p>
        </w:tc>
        <w:tc>
          <w:tcPr>
            <w:tcW w:w="1417" w:type="dxa"/>
            <w:tcBorders>
              <w:top w:val="single" w:sz="4" w:space="0" w:color="000000"/>
              <w:left w:val="single" w:sz="4" w:space="0" w:color="000000"/>
              <w:bottom w:val="single" w:sz="4" w:space="0" w:color="000000"/>
              <w:right w:val="single" w:sz="4" w:space="0" w:color="000000"/>
            </w:tcBorders>
          </w:tcPr>
          <w:p w14:paraId="2DC6235B" w14:textId="77777777" w:rsidR="00B15534" w:rsidRPr="004C7D68" w:rsidRDefault="00B15534" w:rsidP="000C07EF">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54727B0" w14:textId="77777777" w:rsidR="00B15534" w:rsidRPr="004C7D68" w:rsidRDefault="00B15534" w:rsidP="000C07EF">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w:t>
            </w:r>
            <w:proofErr w:type="spellStart"/>
            <w:r w:rsidRPr="004C7D68">
              <w:rPr>
                <w:rFonts w:ascii="Times New Roman" w:eastAsia="Tahoma" w:hAnsi="Times New Roman"/>
                <w:color w:val="00000A"/>
                <w:sz w:val="24"/>
                <w:szCs w:val="24"/>
                <w:lang w:val="uk-UA" w:eastAsia="zh-CN" w:bidi="hi-IN"/>
              </w:rPr>
              <w:t>скретч</w:t>
            </w:r>
            <w:proofErr w:type="spellEnd"/>
            <w:r w:rsidRPr="004C7D68">
              <w:rPr>
                <w:rFonts w:ascii="Times New Roman" w:eastAsia="Tahoma" w:hAnsi="Times New Roman"/>
                <w:color w:val="00000A"/>
                <w:sz w:val="24"/>
                <w:szCs w:val="24"/>
                <w:lang w:val="uk-UA" w:eastAsia="zh-CN" w:bidi="hi-IN"/>
              </w:rPr>
              <w:t xml:space="preserve">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r w:rsidR="00B15534" w:rsidRPr="004C7D68" w14:paraId="5FD32EAD" w14:textId="77777777" w:rsidTr="000C07EF">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1AE49" w14:textId="77777777" w:rsidR="00B15534" w:rsidRPr="004C7D68" w:rsidRDefault="00B15534" w:rsidP="000C07EF">
            <w:pPr>
              <w:widowControl w:val="0"/>
              <w:tabs>
                <w:tab w:val="left" w:pos="2715"/>
              </w:tabs>
              <w:suppressAutoHyphens/>
              <w:autoSpaceDE w:val="0"/>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Газ нафтовий скраплений (</w:t>
            </w:r>
            <w:r>
              <w:rPr>
                <w:rFonts w:ascii="Times New Roman" w:eastAsia="Times New Roman" w:hAnsi="Times New Roman"/>
                <w:sz w:val="24"/>
                <w:szCs w:val="24"/>
                <w:lang w:val="en-US" w:eastAsia="uk-UA"/>
              </w:rPr>
              <w:t>LPG</w:t>
            </w:r>
            <w:r>
              <w:rPr>
                <w:rFonts w:ascii="Times New Roman" w:eastAsia="Times New Roman" w:hAnsi="Times New Roman"/>
                <w:sz w:val="24"/>
                <w:szCs w:val="24"/>
                <w:lang w:val="uk-UA" w:eastAsia="uk-UA"/>
              </w:rPr>
              <w:t>)</w:t>
            </w:r>
            <w:r>
              <w:rPr>
                <w:rFonts w:ascii="Times New Roman" w:eastAsia="Times New Roman" w:hAnsi="Times New Roman"/>
                <w:bCs/>
                <w:sz w:val="24"/>
                <w:szCs w:val="24"/>
                <w:lang w:val="uk-UA" w:eastAsia="uk-U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7DE0B" w14:textId="77777777" w:rsidR="00B15534" w:rsidRPr="004C7D68" w:rsidRDefault="00B15534" w:rsidP="000C07EF">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E1652" w14:textId="77777777" w:rsidR="00B15534" w:rsidRDefault="00B15534" w:rsidP="000C07EF">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en-US" w:eastAsia="zh-CN" w:bidi="hi-IN"/>
              </w:rPr>
              <w:t>120</w:t>
            </w:r>
            <w:r>
              <w:rPr>
                <w:rFonts w:ascii="Times New Roman" w:eastAsia="Tahoma" w:hAnsi="Times New Roman"/>
                <w:color w:val="00000A"/>
                <w:sz w:val="24"/>
                <w:szCs w:val="24"/>
                <w:lang w:val="uk-UA" w:eastAsia="zh-CN" w:bidi="hi-IN"/>
              </w:rPr>
              <w:t>0</w:t>
            </w:r>
          </w:p>
        </w:tc>
        <w:tc>
          <w:tcPr>
            <w:tcW w:w="1417" w:type="dxa"/>
            <w:tcBorders>
              <w:top w:val="single" w:sz="4" w:space="0" w:color="000000"/>
              <w:left w:val="single" w:sz="4" w:space="0" w:color="000000"/>
              <w:bottom w:val="single" w:sz="4" w:space="0" w:color="000000"/>
              <w:right w:val="single" w:sz="4" w:space="0" w:color="000000"/>
            </w:tcBorders>
          </w:tcPr>
          <w:p w14:paraId="3D9B4F2F" w14:textId="77777777" w:rsidR="00B15534" w:rsidRPr="004C7D68" w:rsidRDefault="00B15534" w:rsidP="000C07EF">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A39A09C" w14:textId="77777777" w:rsidR="00B15534" w:rsidRPr="004C7D68" w:rsidRDefault="00B15534" w:rsidP="000C07EF">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w:t>
            </w:r>
            <w:proofErr w:type="spellStart"/>
            <w:r w:rsidRPr="004C7D68">
              <w:rPr>
                <w:rFonts w:ascii="Times New Roman" w:eastAsia="Tahoma" w:hAnsi="Times New Roman"/>
                <w:color w:val="00000A"/>
                <w:sz w:val="24"/>
                <w:szCs w:val="24"/>
                <w:lang w:val="uk-UA" w:eastAsia="zh-CN" w:bidi="hi-IN"/>
              </w:rPr>
              <w:t>скретч</w:t>
            </w:r>
            <w:proofErr w:type="spellEnd"/>
            <w:r w:rsidRPr="004C7D68">
              <w:rPr>
                <w:rFonts w:ascii="Times New Roman" w:eastAsia="Tahoma" w:hAnsi="Times New Roman"/>
                <w:color w:val="00000A"/>
                <w:sz w:val="24"/>
                <w:szCs w:val="24"/>
                <w:lang w:val="uk-UA" w:eastAsia="zh-CN" w:bidi="hi-IN"/>
              </w:rPr>
              <w:t xml:space="preserve">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bl>
    <w:p w14:paraId="43B290EB" w14:textId="77777777" w:rsidR="00B15534" w:rsidRPr="00BD6EF7" w:rsidRDefault="00B15534" w:rsidP="00B15534">
      <w:pPr>
        <w:spacing w:after="0" w:line="276" w:lineRule="auto"/>
        <w:jc w:val="center"/>
        <w:rPr>
          <w:rFonts w:ascii="Times New Roman" w:eastAsia="Times New Roman" w:hAnsi="Times New Roman"/>
          <w:sz w:val="24"/>
          <w:szCs w:val="24"/>
          <w:lang w:eastAsia="uk-UA"/>
        </w:rPr>
      </w:pPr>
    </w:p>
    <w:p w14:paraId="346E5AB1" w14:textId="77777777" w:rsidR="00B15534" w:rsidRPr="004C7D68" w:rsidRDefault="00B15534" w:rsidP="00B15534">
      <w:pPr>
        <w:shd w:val="clear" w:color="auto" w:fill="FFFFFF"/>
        <w:spacing w:after="0" w:line="276" w:lineRule="auto"/>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eastAsia="uk-UA"/>
        </w:rPr>
        <w:t xml:space="preserve">2. </w:t>
      </w:r>
      <w:r w:rsidRPr="004C7D68">
        <w:rPr>
          <w:rFonts w:ascii="Times New Roman" w:eastAsia="Times New Roman" w:hAnsi="Times New Roman"/>
          <w:sz w:val="24"/>
          <w:szCs w:val="24"/>
          <w:lang w:val="uk-UA" w:eastAsia="uk-UA"/>
        </w:rPr>
        <w:tab/>
      </w:r>
      <w:r w:rsidRPr="004C7D68">
        <w:rPr>
          <w:rFonts w:ascii="Times New Roman" w:eastAsia="Times New Roman" w:hAnsi="Times New Roman"/>
          <w:sz w:val="24"/>
          <w:szCs w:val="24"/>
          <w:lang w:val="uk-UA"/>
        </w:rPr>
        <w:t xml:space="preserve">Якість товару, який передається у власність (поставляється) Замовнику, повинен відповідати </w:t>
      </w:r>
      <w:r w:rsidRPr="004C7D68">
        <w:rPr>
          <w:rFonts w:ascii="Times New Roman" w:eastAsia="Times New Roman" w:hAnsi="Times New Roman"/>
          <w:sz w:val="24"/>
          <w:szCs w:val="24"/>
          <w:lang w:val="uk-UA" w:eastAsia="uk-UA"/>
        </w:rPr>
        <w:t xml:space="preserve">діючим в Україні </w:t>
      </w:r>
      <w:proofErr w:type="spellStart"/>
      <w:r w:rsidRPr="004C7D68">
        <w:rPr>
          <w:rFonts w:ascii="Times New Roman" w:eastAsia="Times New Roman" w:hAnsi="Times New Roman"/>
          <w:sz w:val="24"/>
          <w:szCs w:val="24"/>
          <w:lang w:val="uk-UA" w:eastAsia="uk-UA"/>
        </w:rPr>
        <w:t>Держстандартам</w:t>
      </w:r>
      <w:proofErr w:type="spellEnd"/>
      <w:r w:rsidRPr="004C7D68">
        <w:rPr>
          <w:rFonts w:ascii="Times New Roman" w:eastAsia="Times New Roman" w:hAnsi="Times New Roman"/>
          <w:sz w:val="24"/>
          <w:szCs w:val="24"/>
          <w:lang w:val="uk-UA" w:eastAsia="uk-UA"/>
        </w:rPr>
        <w:t xml:space="preserve"> та ТУ підприємства-виробника</w:t>
      </w:r>
      <w:r w:rsidRPr="004C7D68">
        <w:rPr>
          <w:rFonts w:ascii="Times New Roman" w:eastAsia="Times New Roman" w:hAnsi="Times New Roman"/>
          <w:sz w:val="24"/>
          <w:szCs w:val="24"/>
          <w:lang w:val="uk-UA"/>
        </w:rPr>
        <w:t xml:space="preserve">, зокрема:  </w:t>
      </w:r>
    </w:p>
    <w:p w14:paraId="089A118B" w14:textId="77777777" w:rsidR="00B15534" w:rsidRPr="004C7D68" w:rsidRDefault="00B15534" w:rsidP="00B15534">
      <w:pPr>
        <w:numPr>
          <w:ilvl w:val="0"/>
          <w:numId w:val="4"/>
        </w:numPr>
        <w:spacing w:after="0" w:line="240" w:lineRule="auto"/>
        <w:ind w:left="264" w:firstLine="0"/>
        <w:contextualSpacing/>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lastRenderedPageBreak/>
        <w:t>ДСТУ 7687:2015. Бензини автомобільні Євро. Технічні умови;</w:t>
      </w:r>
    </w:p>
    <w:p w14:paraId="199FC1CA" w14:textId="77777777" w:rsidR="00B15534" w:rsidRDefault="00B15534" w:rsidP="00B15534">
      <w:pPr>
        <w:numPr>
          <w:ilvl w:val="0"/>
          <w:numId w:val="4"/>
        </w:numPr>
        <w:spacing w:after="0" w:line="240" w:lineRule="auto"/>
        <w:ind w:left="264" w:firstLine="0"/>
        <w:contextualSpacing/>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t>ДСТУ 7688:2015. Паливо дизельне Євро. Технічні умови;</w:t>
      </w:r>
    </w:p>
    <w:p w14:paraId="20DA1004" w14:textId="77777777" w:rsidR="00B15534" w:rsidRPr="00D46300" w:rsidRDefault="00B15534" w:rsidP="00B15534">
      <w:pPr>
        <w:numPr>
          <w:ilvl w:val="0"/>
          <w:numId w:val="4"/>
        </w:numPr>
        <w:spacing w:after="0" w:line="240" w:lineRule="auto"/>
        <w:ind w:left="264" w:firstLine="0"/>
        <w:contextualSpacing/>
        <w:jc w:val="both"/>
        <w:rPr>
          <w:rFonts w:ascii="Times New Roman" w:eastAsia="Times New Roman" w:hAnsi="Times New Roman"/>
          <w:sz w:val="24"/>
          <w:szCs w:val="24"/>
          <w:lang w:val="uk-UA"/>
        </w:rPr>
      </w:pPr>
      <w:r w:rsidRPr="00D46300">
        <w:rPr>
          <w:rFonts w:ascii="Times New Roman" w:eastAsia="Times New Roman" w:hAnsi="Times New Roman"/>
          <w:sz w:val="24"/>
          <w:szCs w:val="24"/>
          <w:lang w:val="uk-UA" w:eastAsia="uk-UA"/>
        </w:rPr>
        <w:t>ДСТУ ЕN 589:201</w:t>
      </w:r>
      <w:r w:rsidRPr="00695B7B">
        <w:rPr>
          <w:rFonts w:ascii="Times New Roman" w:eastAsia="Times New Roman" w:hAnsi="Times New Roman"/>
          <w:sz w:val="24"/>
          <w:szCs w:val="24"/>
          <w:lang w:eastAsia="uk-UA"/>
        </w:rPr>
        <w:t>7</w:t>
      </w:r>
      <w:r w:rsidRPr="00D46300">
        <w:rPr>
          <w:rFonts w:ascii="Times New Roman" w:eastAsia="Times New Roman" w:hAnsi="Times New Roman"/>
          <w:sz w:val="24"/>
          <w:szCs w:val="24"/>
          <w:lang w:val="uk-UA" w:eastAsia="uk-UA"/>
        </w:rPr>
        <w:t xml:space="preserve"> Газ нафтовий скраплений</w:t>
      </w:r>
      <w:r>
        <w:rPr>
          <w:rFonts w:ascii="Times New Roman" w:eastAsia="Times New Roman" w:hAnsi="Times New Roman"/>
          <w:sz w:val="24"/>
          <w:szCs w:val="24"/>
          <w:lang w:val="uk-UA" w:eastAsia="uk-UA"/>
        </w:rPr>
        <w:t>. Технічні вимоги</w:t>
      </w:r>
      <w:r w:rsidRPr="00D46300">
        <w:rPr>
          <w:rFonts w:ascii="Times New Roman" w:eastAsia="Times New Roman" w:hAnsi="Times New Roman"/>
          <w:sz w:val="24"/>
          <w:szCs w:val="24"/>
          <w:lang w:val="uk-UA" w:eastAsia="uk-UA"/>
        </w:rPr>
        <w:t xml:space="preserve"> </w:t>
      </w:r>
    </w:p>
    <w:p w14:paraId="68A534AE" w14:textId="77777777" w:rsidR="00B15534" w:rsidRPr="004C7D68" w:rsidRDefault="00B15534" w:rsidP="00B15534">
      <w:pPr>
        <w:numPr>
          <w:ilvl w:val="0"/>
          <w:numId w:val="4"/>
        </w:numPr>
        <w:spacing w:after="0" w:line="240" w:lineRule="auto"/>
        <w:ind w:left="264" w:firstLine="0"/>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t>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w:t>
      </w:r>
    </w:p>
    <w:p w14:paraId="24E2DF23" w14:textId="77777777" w:rsidR="00B15534" w:rsidRPr="004C7D68" w:rsidRDefault="00B15534" w:rsidP="00B15534">
      <w:pPr>
        <w:spacing w:after="0" w:line="240" w:lineRule="auto"/>
        <w:ind w:firstLine="708"/>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Умови постачання товару Замовнику повинні відповідати нормативно-правовим актам України, зокрема: </w:t>
      </w:r>
    </w:p>
    <w:p w14:paraId="2E971915" w14:textId="77777777" w:rsidR="00B15534" w:rsidRPr="004C7D68" w:rsidRDefault="00B15534" w:rsidP="00B15534">
      <w:pPr>
        <w:numPr>
          <w:ilvl w:val="0"/>
          <w:numId w:val="5"/>
        </w:numPr>
        <w:spacing w:after="0" w:line="240" w:lineRule="auto"/>
        <w:ind w:left="709" w:hanging="425"/>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Правилам роздрібної торгівлі нафтопродуктами, затвердженим постановою Кабінету Міністрів України від 20 грудня 1997 р. № 1442; </w:t>
      </w:r>
    </w:p>
    <w:p w14:paraId="75AA0C86" w14:textId="77777777" w:rsidR="00B15534" w:rsidRPr="004C7D68" w:rsidRDefault="00B15534" w:rsidP="00B15534">
      <w:pPr>
        <w:widowControl w:val="0"/>
        <w:numPr>
          <w:ilvl w:val="0"/>
          <w:numId w:val="5"/>
        </w:numPr>
        <w:tabs>
          <w:tab w:val="left" w:pos="709"/>
        </w:tabs>
        <w:suppressAutoHyphens/>
        <w:spacing w:after="0" w:line="200" w:lineRule="atLeast"/>
        <w:ind w:left="708" w:hanging="424"/>
        <w:jc w:val="both"/>
        <w:rPr>
          <w:rFonts w:ascii="Times New Roman" w:hAnsi="Times New Roman"/>
          <w:sz w:val="24"/>
          <w:lang w:val="uk-UA" w:eastAsia="uk-UA"/>
        </w:rPr>
      </w:pPr>
      <w:r w:rsidRPr="004C7D68">
        <w:rPr>
          <w:rFonts w:ascii="Times New Roman" w:hAnsi="Times New Roman"/>
          <w:sz w:val="24"/>
          <w:lang w:val="uk-UA" w:eastAsia="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що затверджена міжвідомчим наказом Міністерства палива та енергетики України, Міністерства економіки України, Міністерства транспорту та зв'язку України, Державного комітента України з питань, технічного регулювання та споживчої політики від 20.05.2008 № 281/171/578/155. </w:t>
      </w:r>
    </w:p>
    <w:p w14:paraId="17AF5EFA" w14:textId="77777777" w:rsidR="00B15534" w:rsidRPr="004C7D68" w:rsidRDefault="00B15534" w:rsidP="00B15534">
      <w:pPr>
        <w:shd w:val="clear" w:color="auto" w:fill="FFFFFF"/>
        <w:spacing w:after="0" w:line="276" w:lineRule="auto"/>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 </w:t>
      </w:r>
    </w:p>
    <w:p w14:paraId="3DDB5EAF" w14:textId="77777777" w:rsidR="00B15534" w:rsidRPr="004C7D68" w:rsidRDefault="00B15534" w:rsidP="00B15534">
      <w:pPr>
        <w:shd w:val="clear" w:color="auto" w:fill="FFFFFF"/>
        <w:spacing w:after="0" w:line="240" w:lineRule="auto"/>
        <w:ind w:firstLine="708"/>
        <w:jc w:val="both"/>
        <w:rPr>
          <w:rFonts w:ascii="Times New Roman" w:eastAsia="Times New Roman" w:hAnsi="Times New Roman"/>
          <w:b/>
          <w:sz w:val="24"/>
          <w:szCs w:val="24"/>
          <w:lang w:val="uk-UA" w:eastAsia="uk-UA"/>
        </w:rPr>
      </w:pPr>
      <w:r w:rsidRPr="004C7D68">
        <w:rPr>
          <w:rFonts w:ascii="Times New Roman" w:eastAsia="Times New Roman" w:hAnsi="Times New Roman"/>
          <w:b/>
          <w:sz w:val="24"/>
          <w:szCs w:val="24"/>
          <w:lang w:val="uk-UA" w:eastAsia="uk-UA"/>
        </w:rPr>
        <w:t>Інші умови постачання.</w:t>
      </w:r>
    </w:p>
    <w:p w14:paraId="23CC2C74" w14:textId="77777777" w:rsidR="00B15534" w:rsidRPr="004C7D68" w:rsidRDefault="00B15534" w:rsidP="00B15534">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Учасник при формуванні ціни на товар враховує усі витрати з урахуванням усіх податків, зборів і платежів, що сплачуються або мають бути сплачені та які можуть бути ним понесені у ході виконання договору про закупівлю.   </w:t>
      </w:r>
    </w:p>
    <w:p w14:paraId="6AD21F8D" w14:textId="77777777" w:rsidR="00B15534" w:rsidRPr="004C7D68" w:rsidRDefault="00B15534" w:rsidP="00B15534">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Підстава відпуску </w:t>
      </w:r>
      <w:r w:rsidRPr="004C7D68">
        <w:rPr>
          <w:rFonts w:ascii="Times New Roman" w:eastAsia="Times New Roman" w:hAnsi="Times New Roman"/>
          <w:bCs/>
          <w:sz w:val="24"/>
          <w:szCs w:val="24"/>
          <w:lang w:val="uk-UA" w:eastAsia="uk-UA"/>
        </w:rPr>
        <w:t>товару</w:t>
      </w:r>
      <w:r w:rsidRPr="004C7D68">
        <w:rPr>
          <w:rFonts w:ascii="Times New Roman" w:eastAsia="Times New Roman" w:hAnsi="Times New Roman"/>
          <w:sz w:val="24"/>
          <w:szCs w:val="24"/>
          <w:lang w:val="uk-UA" w:eastAsia="uk-UA"/>
        </w:rPr>
        <w:t xml:space="preserve"> - довірчі документи: талони</w:t>
      </w:r>
      <w:r>
        <w:rPr>
          <w:rFonts w:ascii="Times New Roman" w:eastAsia="Times New Roman" w:hAnsi="Times New Roman"/>
          <w:sz w:val="24"/>
          <w:szCs w:val="24"/>
          <w:lang w:val="uk-UA" w:eastAsia="uk-UA"/>
        </w:rPr>
        <w:t>/</w:t>
      </w:r>
      <w:r w:rsidRPr="004C7D68">
        <w:rPr>
          <w:rFonts w:ascii="Times New Roman" w:eastAsia="Times New Roman" w:hAnsi="Times New Roman"/>
          <w:sz w:val="24"/>
          <w:szCs w:val="24"/>
          <w:lang w:val="uk-UA" w:eastAsia="uk-UA"/>
        </w:rPr>
        <w:t xml:space="preserve"> картки/</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-картки.</w:t>
      </w:r>
    </w:p>
    <w:p w14:paraId="1A115405" w14:textId="77777777" w:rsidR="00B15534" w:rsidRPr="004C7D68" w:rsidRDefault="00B15534" w:rsidP="00B15534">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Т</w:t>
      </w:r>
      <w:r w:rsidRPr="004C7D68">
        <w:rPr>
          <w:rFonts w:ascii="Times New Roman" w:eastAsia="Times New Roman" w:hAnsi="Times New Roman"/>
          <w:sz w:val="24"/>
          <w:szCs w:val="24"/>
          <w:lang w:val="uk-UA" w:eastAsia="uk-UA"/>
        </w:rPr>
        <w:t>алони</w:t>
      </w:r>
      <w:r>
        <w:rPr>
          <w:rFonts w:ascii="Times New Roman" w:eastAsia="Times New Roman" w:hAnsi="Times New Roman"/>
          <w:sz w:val="24"/>
          <w:szCs w:val="24"/>
          <w:lang w:val="uk-UA" w:eastAsia="uk-UA"/>
        </w:rPr>
        <w:t>/</w:t>
      </w:r>
      <w:r w:rsidRPr="004C7D68">
        <w:rPr>
          <w:rFonts w:ascii="Times New Roman" w:eastAsia="Times New Roman" w:hAnsi="Times New Roman"/>
          <w:sz w:val="24"/>
          <w:szCs w:val="24"/>
          <w:lang w:val="uk-UA" w:eastAsia="uk-UA"/>
        </w:rPr>
        <w:t xml:space="preserve"> картки/</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 xml:space="preserve">-картки мають бути номіналом 10, 15 та 20 літрів.   </w:t>
      </w:r>
    </w:p>
    <w:p w14:paraId="25D0F798" w14:textId="77777777" w:rsidR="00B15534" w:rsidRPr="004C7D68" w:rsidRDefault="00B15534" w:rsidP="00B15534">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Термін дії талон</w:t>
      </w:r>
      <w:r>
        <w:rPr>
          <w:rFonts w:ascii="Times New Roman" w:eastAsia="Times New Roman" w:hAnsi="Times New Roman"/>
          <w:sz w:val="24"/>
          <w:szCs w:val="24"/>
          <w:lang w:val="uk-UA" w:eastAsia="uk-UA"/>
        </w:rPr>
        <w:t>ів/</w:t>
      </w:r>
      <w:r w:rsidRPr="004C7D68">
        <w:rPr>
          <w:rFonts w:ascii="Times New Roman" w:eastAsia="Times New Roman" w:hAnsi="Times New Roman"/>
          <w:sz w:val="24"/>
          <w:szCs w:val="24"/>
          <w:lang w:val="uk-UA" w:eastAsia="uk-UA"/>
        </w:rPr>
        <w:t xml:space="preserve"> карт</w:t>
      </w:r>
      <w:r>
        <w:rPr>
          <w:rFonts w:ascii="Times New Roman" w:eastAsia="Times New Roman" w:hAnsi="Times New Roman"/>
          <w:sz w:val="24"/>
          <w:szCs w:val="24"/>
          <w:lang w:val="uk-UA" w:eastAsia="uk-UA"/>
        </w:rPr>
        <w:t>ок</w:t>
      </w:r>
      <w:r w:rsidRPr="004C7D68">
        <w:rPr>
          <w:rFonts w:ascii="Times New Roman" w:eastAsia="Times New Roman" w:hAnsi="Times New Roman"/>
          <w:sz w:val="24"/>
          <w:szCs w:val="24"/>
          <w:lang w:val="uk-UA" w:eastAsia="uk-UA"/>
        </w:rPr>
        <w:t>/</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w:t>
      </w:r>
      <w:r>
        <w:rPr>
          <w:rFonts w:ascii="Times New Roman" w:eastAsia="Times New Roman" w:hAnsi="Times New Roman"/>
          <w:sz w:val="24"/>
          <w:szCs w:val="24"/>
          <w:lang w:val="uk-UA" w:eastAsia="uk-UA"/>
        </w:rPr>
        <w:t>ок</w:t>
      </w:r>
      <w:r w:rsidRPr="004C7D68">
        <w:rPr>
          <w:rFonts w:ascii="Times New Roman" w:eastAsia="Times New Roman" w:hAnsi="Times New Roman"/>
          <w:sz w:val="24"/>
          <w:szCs w:val="24"/>
          <w:lang w:val="uk-UA" w:eastAsia="uk-UA"/>
        </w:rPr>
        <w:t xml:space="preserve">  –  до їх повного використання Замовником, але не менше 1 року з моменту їх передачі Замовнику та повинні діяти на всіх власних/орендованих/партнерських АЗС учасника-переможця.</w:t>
      </w:r>
    </w:p>
    <w:p w14:paraId="5CB74966" w14:textId="77777777" w:rsidR="00B15534" w:rsidRPr="004C7D68" w:rsidRDefault="00B15534" w:rsidP="00B15534">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Учасник, відповідно до письмової заявки Замовника, у разі необхідності (обмін старого зразку, закінчення терміну дії, пошкодження, тощо) забезпечує протягом п’яти робочих днів безкоштовний обмін </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 xml:space="preserve">-карток без врахування коливання ціни протягом строку дії Договору. </w:t>
      </w:r>
    </w:p>
    <w:p w14:paraId="7E87BD52" w14:textId="77777777" w:rsidR="00B15534" w:rsidRPr="004C7D68" w:rsidRDefault="00B15534" w:rsidP="00B15534">
      <w:pPr>
        <w:widowControl w:val="0"/>
        <w:numPr>
          <w:ilvl w:val="0"/>
          <w:numId w:val="6"/>
        </w:numPr>
        <w:autoSpaceDE w:val="0"/>
        <w:autoSpaceDN w:val="0"/>
        <w:adjustRightInd w:val="0"/>
        <w:spacing w:after="0" w:line="240" w:lineRule="auto"/>
        <w:ind w:left="709" w:hanging="425"/>
        <w:jc w:val="both"/>
        <w:rPr>
          <w:rFonts w:ascii="Times New Roman" w:hAnsi="Times New Roman"/>
          <w:sz w:val="24"/>
          <w:szCs w:val="24"/>
          <w:lang w:val="uk-UA" w:eastAsia="uk-UA"/>
        </w:rPr>
      </w:pPr>
      <w:r w:rsidRPr="004C7D68">
        <w:rPr>
          <w:rFonts w:ascii="Times New Roman" w:hAnsi="Times New Roman"/>
          <w:sz w:val="24"/>
          <w:szCs w:val="24"/>
          <w:lang w:val="uk-UA" w:eastAsia="uk-UA"/>
        </w:rPr>
        <w:t>Товар  передається</w:t>
      </w:r>
      <w:r w:rsidRPr="004C7D68">
        <w:rPr>
          <w:rFonts w:ascii="Times New Roman" w:hAnsi="Times New Roman"/>
          <w:sz w:val="24"/>
          <w:lang w:val="uk-UA" w:eastAsia="uk-UA"/>
        </w:rPr>
        <w:t xml:space="preserve"> Замовнику окремими партіями (по мірі потреби Замовника)</w:t>
      </w:r>
      <w:r w:rsidRPr="004C7D68">
        <w:rPr>
          <w:lang w:val="uk-UA"/>
        </w:rPr>
        <w:t xml:space="preserve"> </w:t>
      </w:r>
      <w:r w:rsidRPr="004C7D68">
        <w:rPr>
          <w:rFonts w:ascii="Times New Roman" w:hAnsi="Times New Roman"/>
          <w:sz w:val="24"/>
          <w:lang w:val="uk-UA" w:eastAsia="uk-UA"/>
        </w:rPr>
        <w:t xml:space="preserve">на умовах </w:t>
      </w:r>
      <w:proofErr w:type="spellStart"/>
      <w:r w:rsidRPr="004C7D68">
        <w:rPr>
          <w:rFonts w:ascii="Times New Roman" w:hAnsi="Times New Roman"/>
          <w:sz w:val="24"/>
          <w:lang w:val="uk-UA" w:eastAsia="uk-UA"/>
        </w:rPr>
        <w:t>самовивозу</w:t>
      </w:r>
      <w:proofErr w:type="spellEnd"/>
      <w:r w:rsidRPr="004C7D68">
        <w:rPr>
          <w:rFonts w:ascii="Times New Roman" w:hAnsi="Times New Roman"/>
          <w:sz w:val="24"/>
          <w:lang w:val="uk-UA" w:eastAsia="uk-UA"/>
        </w:rPr>
        <w:t xml:space="preserve">.   </w:t>
      </w:r>
    </w:p>
    <w:p w14:paraId="3876E8E0" w14:textId="77777777" w:rsidR="00B15534" w:rsidRPr="009420C0" w:rsidRDefault="00B15534" w:rsidP="00B15534">
      <w:pPr>
        <w:spacing w:after="0" w:line="240" w:lineRule="auto"/>
        <w:jc w:val="both"/>
        <w:rPr>
          <w:rFonts w:ascii="Times New Roman" w:eastAsia="Times New Roman" w:hAnsi="Times New Roman"/>
          <w:sz w:val="24"/>
          <w:szCs w:val="24"/>
          <w:shd w:val="clear" w:color="auto" w:fill="FFFFFF"/>
          <w:lang w:val="uk-UA" w:eastAsia="uk-UA"/>
        </w:rPr>
      </w:pPr>
      <w:r w:rsidRPr="004C7D68">
        <w:rPr>
          <w:rFonts w:ascii="Times New Roman" w:hAnsi="Times New Roman"/>
          <w:bCs/>
          <w:sz w:val="24"/>
          <w:szCs w:val="24"/>
          <w:lang w:val="uk-UA"/>
        </w:rPr>
        <w:t xml:space="preserve">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w:t>
      </w:r>
      <w:r>
        <w:rPr>
          <w:rFonts w:ascii="Times New Roman" w:hAnsi="Times New Roman"/>
          <w:bCs/>
          <w:sz w:val="24"/>
          <w:szCs w:val="24"/>
          <w:lang w:val="uk-UA"/>
        </w:rPr>
        <w:t>м. Новий Буг принаймні однієї заправної станції (у</w:t>
      </w:r>
      <w:r w:rsidRPr="00D71C4D">
        <w:rPr>
          <w:rFonts w:ascii="Times New Roman" w:hAnsi="Times New Roman"/>
          <w:bCs/>
          <w:sz w:val="24"/>
          <w:szCs w:val="24"/>
          <w:lang w:val="uk-UA"/>
        </w:rPr>
        <w:t xml:space="preserve"> радіусі не далі ніж 4 км від адреси Замовника в </w:t>
      </w:r>
      <w:r>
        <w:rPr>
          <w:rFonts w:ascii="Times New Roman" w:hAnsi="Times New Roman"/>
          <w:bCs/>
          <w:sz w:val="24"/>
          <w:szCs w:val="24"/>
          <w:lang w:val="uk-UA"/>
        </w:rPr>
        <w:t>м. Новий Буг</w:t>
      </w:r>
      <w:r w:rsidRPr="00D71C4D">
        <w:rPr>
          <w:rFonts w:ascii="Times New Roman" w:hAnsi="Times New Roman"/>
          <w:bCs/>
          <w:sz w:val="24"/>
          <w:szCs w:val="24"/>
          <w:lang w:val="uk-UA"/>
        </w:rPr>
        <w:t>)</w:t>
      </w:r>
      <w:r>
        <w:rPr>
          <w:rFonts w:ascii="Times New Roman" w:hAnsi="Times New Roman"/>
          <w:bCs/>
          <w:sz w:val="24"/>
          <w:szCs w:val="24"/>
          <w:lang w:val="uk-UA"/>
        </w:rPr>
        <w:t>.</w:t>
      </w:r>
    </w:p>
    <w:p w14:paraId="44D0BD68" w14:textId="77777777" w:rsidR="00B15534" w:rsidRPr="00DF4603" w:rsidRDefault="00B15534" w:rsidP="00B15534">
      <w:pPr>
        <w:numPr>
          <w:ilvl w:val="0"/>
          <w:numId w:val="6"/>
        </w:numPr>
        <w:shd w:val="clear" w:color="auto" w:fill="FFFFFF"/>
        <w:spacing w:after="0" w:line="276" w:lineRule="auto"/>
        <w:ind w:left="0" w:firstLine="0"/>
        <w:jc w:val="both"/>
        <w:rPr>
          <w:rFonts w:ascii="Times New Roman" w:eastAsia="Times New Roman" w:hAnsi="Times New Roman"/>
          <w:sz w:val="24"/>
          <w:szCs w:val="24"/>
          <w:shd w:val="clear" w:color="auto" w:fill="FFFFFF"/>
          <w:lang w:val="uk-UA" w:eastAsia="uk-UA"/>
        </w:rPr>
      </w:pPr>
      <w:r w:rsidRPr="00DF4603">
        <w:rPr>
          <w:rFonts w:ascii="Times New Roman" w:eastAsia="Times New Roman" w:hAnsi="Times New Roman"/>
          <w:sz w:val="24"/>
          <w:szCs w:val="24"/>
          <w:shd w:val="clear" w:color="auto" w:fill="FFFFFF"/>
          <w:lang w:val="uk-UA" w:eastAsia="uk-UA"/>
        </w:rPr>
        <w:t>У складі тендерної пропозиції Учасник повинен надати</w:t>
      </w:r>
      <w:r w:rsidRPr="00DF4603">
        <w:rPr>
          <w:rFonts w:ascii="Times New Roman" w:eastAsia="Times New Roman" w:hAnsi="Times New Roman"/>
          <w:sz w:val="24"/>
          <w:szCs w:val="24"/>
          <w:shd w:val="clear" w:color="auto" w:fill="FFFFFF"/>
          <w:lang w:eastAsia="uk-UA"/>
        </w:rPr>
        <w:t xml:space="preserve"> </w:t>
      </w:r>
      <w:r w:rsidRPr="00DF4603">
        <w:rPr>
          <w:rFonts w:ascii="Times New Roman" w:eastAsia="Times New Roman" w:hAnsi="Times New Roman"/>
          <w:spacing w:val="-3"/>
          <w:sz w:val="24"/>
          <w:szCs w:val="24"/>
          <w:lang w:eastAsia="uk-UA"/>
        </w:rPr>
        <w:t>у</w:t>
      </w:r>
      <w:r w:rsidRPr="00DF4603">
        <w:rPr>
          <w:rFonts w:ascii="Times New Roman" w:eastAsia="Times New Roman" w:hAnsi="Times New Roman"/>
          <w:spacing w:val="-3"/>
          <w:sz w:val="24"/>
          <w:szCs w:val="24"/>
          <w:lang w:val="uk-UA" w:eastAsia="uk-UA"/>
        </w:rPr>
        <w:t xml:space="preserve"> складі тендерної пропозиції</w:t>
      </w:r>
      <w:r w:rsidRPr="00DF4603">
        <w:rPr>
          <w:rFonts w:ascii="Times New Roman" w:eastAsia="Times New Roman" w:hAnsi="Times New Roman"/>
          <w:sz w:val="24"/>
          <w:szCs w:val="24"/>
          <w:shd w:val="clear" w:color="auto" w:fill="FFFFFF"/>
          <w:lang w:eastAsia="uk-UA"/>
        </w:rPr>
        <w:t xml:space="preserve">: </w:t>
      </w:r>
      <w:r w:rsidRPr="00DF4603">
        <w:rPr>
          <w:rFonts w:ascii="Times New Roman" w:eastAsia="Times New Roman" w:hAnsi="Times New Roman"/>
          <w:sz w:val="24"/>
          <w:szCs w:val="24"/>
          <w:shd w:val="clear" w:color="auto" w:fill="FFFFFF"/>
          <w:lang w:val="uk-UA" w:eastAsia="uk-UA"/>
        </w:rPr>
        <w:t xml:space="preserve"> </w:t>
      </w:r>
      <w:r w:rsidRPr="00DF4603">
        <w:rPr>
          <w:rFonts w:ascii="Times New Roman" w:eastAsia="Times New Roman" w:hAnsi="Times New Roman"/>
          <w:sz w:val="24"/>
          <w:szCs w:val="24"/>
          <w:shd w:val="clear" w:color="auto" w:fill="FFFFFF"/>
          <w:lang w:eastAsia="uk-UA"/>
        </w:rPr>
        <w:t xml:space="preserve">  </w:t>
      </w:r>
    </w:p>
    <w:p w14:paraId="16FF0511" w14:textId="77777777" w:rsidR="00B15534" w:rsidRPr="00DF4603" w:rsidRDefault="00B15534" w:rsidP="00B15534">
      <w:pPr>
        <w:numPr>
          <w:ilvl w:val="0"/>
          <w:numId w:val="8"/>
        </w:numPr>
        <w:shd w:val="clear" w:color="auto" w:fill="FFFFFF"/>
        <w:spacing w:after="0" w:line="276" w:lineRule="auto"/>
        <w:ind w:left="0" w:firstLine="0"/>
        <w:jc w:val="both"/>
        <w:rPr>
          <w:rFonts w:ascii="Times New Roman" w:eastAsia="Times New Roman" w:hAnsi="Times New Roman"/>
          <w:sz w:val="24"/>
          <w:szCs w:val="24"/>
          <w:shd w:val="clear" w:color="auto" w:fill="FFFFFF"/>
          <w:lang w:val="uk-UA" w:eastAsia="uk-UA"/>
        </w:rPr>
      </w:pPr>
      <w:r w:rsidRPr="00DF4603">
        <w:rPr>
          <w:rFonts w:ascii="Times New Roman" w:eastAsia="Times New Roman" w:hAnsi="Times New Roman"/>
          <w:sz w:val="24"/>
          <w:szCs w:val="24"/>
          <w:shd w:val="clear" w:color="auto" w:fill="FFFFFF"/>
          <w:lang w:val="uk-UA" w:eastAsia="uk-UA"/>
        </w:rPr>
        <w:t xml:space="preserve">перелік автозаправних станцій (власних, орендованих, партнерських) на вищевказаній території. </w:t>
      </w:r>
      <w:r w:rsidRPr="00DF4603">
        <w:rPr>
          <w:rFonts w:ascii="Times New Roman" w:eastAsia="Times New Roman" w:hAnsi="Times New Roman"/>
          <w:sz w:val="24"/>
          <w:szCs w:val="24"/>
          <w:shd w:val="clear" w:color="auto" w:fill="FFFFFF"/>
          <w:lang w:eastAsia="uk-UA"/>
        </w:rPr>
        <w:t xml:space="preserve"> </w:t>
      </w:r>
    </w:p>
    <w:p w14:paraId="50721F30" w14:textId="77777777" w:rsidR="00B15534" w:rsidRPr="00DF4603" w:rsidRDefault="00B15534" w:rsidP="00B15534">
      <w:pPr>
        <w:shd w:val="clear" w:color="auto" w:fill="FFFFFF"/>
        <w:spacing w:after="0" w:line="276" w:lineRule="auto"/>
        <w:jc w:val="both"/>
        <w:rPr>
          <w:rFonts w:ascii="Times New Roman" w:eastAsia="Times New Roman" w:hAnsi="Times New Roman"/>
          <w:spacing w:val="-3"/>
          <w:sz w:val="24"/>
          <w:szCs w:val="24"/>
          <w:lang w:eastAsia="uk-UA"/>
        </w:rPr>
      </w:pPr>
      <w:r w:rsidRPr="00DF4603">
        <w:rPr>
          <w:rFonts w:ascii="Times New Roman" w:eastAsia="Times New Roman" w:hAnsi="Times New Roman"/>
          <w:spacing w:val="-3"/>
          <w:sz w:val="24"/>
          <w:szCs w:val="24"/>
          <w:lang w:val="uk-UA" w:eastAsia="uk-UA"/>
        </w:rPr>
        <w:t xml:space="preserve">        </w:t>
      </w:r>
      <w:r w:rsidRPr="00DF4603">
        <w:rPr>
          <w:rFonts w:ascii="Times New Roman" w:eastAsia="Times New Roman" w:hAnsi="Times New Roman"/>
          <w:spacing w:val="-3"/>
          <w:sz w:val="24"/>
          <w:szCs w:val="24"/>
          <w:lang w:val="uk-UA" w:eastAsia="uk-UA"/>
        </w:rPr>
        <w:tab/>
        <w:t xml:space="preserve">У разі наявності орендованих та партнерських АЗС Учасник процедури закупівлі повинен надати </w:t>
      </w:r>
      <w:r w:rsidRPr="00DF4603">
        <w:rPr>
          <w:rFonts w:ascii="Times New Roman" w:eastAsia="Times New Roman" w:hAnsi="Times New Roman"/>
          <w:spacing w:val="-3"/>
          <w:sz w:val="24"/>
          <w:szCs w:val="24"/>
          <w:lang w:eastAsia="uk-UA"/>
        </w:rPr>
        <w:t>у</w:t>
      </w:r>
      <w:r w:rsidRPr="00DF4603">
        <w:rPr>
          <w:rFonts w:ascii="Times New Roman" w:eastAsia="Times New Roman" w:hAnsi="Times New Roman"/>
          <w:spacing w:val="-3"/>
          <w:sz w:val="24"/>
          <w:szCs w:val="24"/>
          <w:lang w:val="uk-UA" w:eastAsia="uk-UA"/>
        </w:rPr>
        <w:t xml:space="preserve"> складі тендерної пропозиції</w:t>
      </w:r>
      <w:r w:rsidRPr="00DF4603">
        <w:rPr>
          <w:rFonts w:ascii="Times New Roman" w:eastAsia="Times New Roman" w:hAnsi="Times New Roman"/>
          <w:spacing w:val="-3"/>
          <w:sz w:val="24"/>
          <w:szCs w:val="24"/>
          <w:lang w:eastAsia="uk-UA"/>
        </w:rPr>
        <w:t>:</w:t>
      </w:r>
    </w:p>
    <w:p w14:paraId="45234F40" w14:textId="77777777" w:rsidR="00B15534" w:rsidRPr="00DF4603" w:rsidRDefault="00B15534" w:rsidP="00B15534">
      <w:pPr>
        <w:numPr>
          <w:ilvl w:val="0"/>
          <w:numId w:val="7"/>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DF4603">
        <w:rPr>
          <w:rFonts w:ascii="Times New Roman" w:eastAsia="Times New Roman" w:hAnsi="Times New Roman"/>
          <w:spacing w:val="-3"/>
          <w:sz w:val="24"/>
          <w:szCs w:val="24"/>
          <w:lang w:val="uk-UA" w:eastAsia="uk-UA"/>
        </w:rPr>
        <w:t>копії договорів з власниками орендованих та партнерських АЗС, зазначеними в тендерній пропозиції, укладених з учасником або емітентом талонів</w:t>
      </w:r>
      <w:r>
        <w:rPr>
          <w:rFonts w:ascii="Times New Roman" w:eastAsia="Times New Roman" w:hAnsi="Times New Roman"/>
          <w:spacing w:val="-3"/>
          <w:sz w:val="24"/>
          <w:szCs w:val="24"/>
          <w:lang w:val="uk-UA" w:eastAsia="uk-UA"/>
        </w:rPr>
        <w:t>;</w:t>
      </w:r>
    </w:p>
    <w:p w14:paraId="76A429C8" w14:textId="77777777" w:rsidR="00B15534" w:rsidRPr="00DF4603" w:rsidRDefault="00B15534" w:rsidP="00B15534">
      <w:pPr>
        <w:numPr>
          <w:ilvl w:val="0"/>
          <w:numId w:val="7"/>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DF4603">
        <w:rPr>
          <w:rFonts w:ascii="Times New Roman" w:eastAsia="Times New Roman" w:hAnsi="Times New Roman"/>
          <w:spacing w:val="-3"/>
          <w:sz w:val="24"/>
          <w:szCs w:val="24"/>
          <w:lang w:val="uk-UA" w:eastAsia="uk-UA"/>
        </w:rPr>
        <w:t xml:space="preserve">гарантійний лист від емітента талонів про гарантування заправок згідно наданого переліку, який повинен містити назву, місцезнаходження кожної АЗС, кольорові зразки талонів, за якими буде </w:t>
      </w:r>
      <w:proofErr w:type="spellStart"/>
      <w:r w:rsidRPr="00DF4603">
        <w:rPr>
          <w:rFonts w:ascii="Times New Roman" w:eastAsia="Times New Roman" w:hAnsi="Times New Roman"/>
          <w:spacing w:val="-3"/>
          <w:sz w:val="24"/>
          <w:szCs w:val="24"/>
          <w:lang w:val="uk-UA" w:eastAsia="uk-UA"/>
        </w:rPr>
        <w:t>здійснюватись</w:t>
      </w:r>
      <w:proofErr w:type="spellEnd"/>
      <w:r w:rsidRPr="00DF4603">
        <w:rPr>
          <w:rFonts w:ascii="Times New Roman" w:eastAsia="Times New Roman" w:hAnsi="Times New Roman"/>
          <w:spacing w:val="-3"/>
          <w:sz w:val="24"/>
          <w:szCs w:val="24"/>
          <w:lang w:val="uk-UA" w:eastAsia="uk-UA"/>
        </w:rPr>
        <w:t xml:space="preserve"> заправлення автомобілів.  </w:t>
      </w:r>
    </w:p>
    <w:p w14:paraId="12E3CE34" w14:textId="77777777" w:rsidR="00B15534" w:rsidRPr="004C7D68" w:rsidRDefault="00B15534" w:rsidP="00B15534">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iCs/>
          <w:sz w:val="24"/>
          <w:szCs w:val="24"/>
          <w:lang w:val="uk-UA" w:eastAsia="uk-UA"/>
        </w:rPr>
        <w:lastRenderedPageBreak/>
        <w:t>Поставка талонів, карток/</w:t>
      </w:r>
      <w:proofErr w:type="spellStart"/>
      <w:r w:rsidRPr="004C7D68">
        <w:rPr>
          <w:rFonts w:ascii="Times New Roman" w:eastAsia="Times New Roman" w:hAnsi="Times New Roman"/>
          <w:iCs/>
          <w:sz w:val="24"/>
          <w:szCs w:val="24"/>
          <w:lang w:val="uk-UA" w:eastAsia="uk-UA"/>
        </w:rPr>
        <w:t>скретч</w:t>
      </w:r>
      <w:proofErr w:type="spellEnd"/>
      <w:r w:rsidRPr="004C7D68">
        <w:rPr>
          <w:rFonts w:ascii="Times New Roman" w:eastAsia="Times New Roman" w:hAnsi="Times New Roman"/>
          <w:iCs/>
          <w:sz w:val="24"/>
          <w:szCs w:val="24"/>
          <w:lang w:val="uk-UA" w:eastAsia="uk-UA"/>
        </w:rPr>
        <w:t xml:space="preserve">-карт здійснюється за </w:t>
      </w:r>
      <w:proofErr w:type="spellStart"/>
      <w:r w:rsidRPr="004C7D68">
        <w:rPr>
          <w:rFonts w:ascii="Times New Roman" w:eastAsia="Times New Roman" w:hAnsi="Times New Roman"/>
          <w:iCs/>
          <w:sz w:val="24"/>
          <w:szCs w:val="24"/>
          <w:lang w:val="uk-UA" w:eastAsia="uk-UA"/>
        </w:rPr>
        <w:t>адресою</w:t>
      </w:r>
      <w:proofErr w:type="spellEnd"/>
      <w:r w:rsidRPr="004C7D68">
        <w:rPr>
          <w:rFonts w:ascii="Times New Roman" w:eastAsia="Times New Roman" w:hAnsi="Times New Roman"/>
          <w:iCs/>
          <w:sz w:val="24"/>
          <w:szCs w:val="24"/>
          <w:lang w:val="uk-UA" w:eastAsia="uk-UA"/>
        </w:rPr>
        <w:t xml:space="preserve"> Замовника: </w:t>
      </w:r>
      <w:r w:rsidRPr="004C7D68">
        <w:rPr>
          <w:rFonts w:ascii="Times New Roman" w:eastAsia="Times New Roman" w:hAnsi="Times New Roman"/>
          <w:sz w:val="24"/>
          <w:szCs w:val="24"/>
          <w:lang w:val="uk-UA" w:eastAsia="uk-UA"/>
        </w:rPr>
        <w:t xml:space="preserve">вул. </w:t>
      </w:r>
      <w:r>
        <w:rPr>
          <w:rFonts w:ascii="Times New Roman" w:eastAsia="Times New Roman" w:hAnsi="Times New Roman"/>
          <w:sz w:val="24"/>
          <w:szCs w:val="24"/>
          <w:lang w:val="uk-UA" w:eastAsia="uk-UA"/>
        </w:rPr>
        <w:t>Марка Кропивницького</w:t>
      </w:r>
      <w:r w:rsidRPr="004C7D68">
        <w:rPr>
          <w:rFonts w:ascii="Times New Roman" w:eastAsia="Times New Roman" w:hAnsi="Times New Roman"/>
          <w:sz w:val="24"/>
          <w:szCs w:val="24"/>
          <w:lang w:val="uk-UA" w:eastAsia="uk-UA"/>
        </w:rPr>
        <w:t xml:space="preserve">, буд. 14, м. Миколаїв, Миколаївська область, 54005 </w:t>
      </w:r>
      <w:r w:rsidRPr="004C7D68">
        <w:rPr>
          <w:rFonts w:ascii="Times New Roman" w:eastAsia="Times New Roman" w:hAnsi="Times New Roman"/>
          <w:iCs/>
          <w:sz w:val="24"/>
          <w:szCs w:val="24"/>
          <w:lang w:val="uk-UA" w:eastAsia="uk-UA"/>
        </w:rPr>
        <w:t xml:space="preserve">за письмовим узгодженням сторін, але не пізніше 3-х робочих днів з дня заявки Покупця у довільній формі або по телефону. </w:t>
      </w:r>
    </w:p>
    <w:p w14:paraId="486A4DC6" w14:textId="77777777" w:rsidR="00B15534" w:rsidRPr="004C7D68" w:rsidRDefault="00B15534" w:rsidP="00B15534">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При виявленні Покупцем дефектів талонів, карток/</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 будь-чого іншого, що може якимось чином вплинути на якісні характеристики товару – Постачальник повинен змінити талони, картки/</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-карти в асортименті та кількості вказаній в письмовій заявці Покупця протягом п'яти робочих днів.</w:t>
      </w:r>
    </w:p>
    <w:p w14:paraId="31367734" w14:textId="77777777" w:rsidR="00B15534" w:rsidRPr="004C7D68" w:rsidRDefault="00B15534" w:rsidP="00B15534">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Учасник гарантує, що нафтопродукти є таким, що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 </w:t>
      </w:r>
    </w:p>
    <w:p w14:paraId="42769F53" w14:textId="77777777" w:rsidR="00064C36" w:rsidRPr="00B15534"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p>
    <w:sectPr w:rsidR="00064C36" w:rsidRPr="00B15534"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4">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5"/>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4"/>
    <w:rsid w:val="00026C36"/>
    <w:rsid w:val="00042370"/>
    <w:rsid w:val="0004642A"/>
    <w:rsid w:val="00047C0D"/>
    <w:rsid w:val="00064C36"/>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0259"/>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B6870"/>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0BB0"/>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15534"/>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24875"/>
    <w:rsid w:val="00D50E42"/>
    <w:rsid w:val="00D61825"/>
    <w:rsid w:val="00D66209"/>
    <w:rsid w:val="00D76C90"/>
    <w:rsid w:val="00D96E14"/>
    <w:rsid w:val="00DB715E"/>
    <w:rsid w:val="00DC391F"/>
    <w:rsid w:val="00DC755C"/>
    <w:rsid w:val="00DD211C"/>
    <w:rsid w:val="00DD4952"/>
    <w:rsid w:val="00E2123F"/>
    <w:rsid w:val="00E60DA3"/>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semiHidden/>
    <w:unhideWhenUsed/>
    <w:qFormat/>
    <w:rsid w:val="00B155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UnresolvedMention">
    <w:name w:val="Unresolved Mention"/>
    <w:basedOn w:val="a0"/>
    <w:uiPriority w:val="99"/>
    <w:semiHidden/>
    <w:unhideWhenUsed/>
    <w:rsid w:val="00D24875"/>
    <w:rPr>
      <w:color w:val="605E5C"/>
      <w:shd w:val="clear" w:color="auto" w:fill="E1DFDD"/>
    </w:rPr>
  </w:style>
  <w:style w:type="character" w:customStyle="1" w:styleId="20">
    <w:name w:val="Заголовок 2 Знак"/>
    <w:basedOn w:val="a0"/>
    <w:link w:val="2"/>
    <w:uiPriority w:val="9"/>
    <w:semiHidden/>
    <w:rsid w:val="00B15534"/>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semiHidden/>
    <w:unhideWhenUsed/>
    <w:qFormat/>
    <w:rsid w:val="00B155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UnresolvedMention">
    <w:name w:val="Unresolved Mention"/>
    <w:basedOn w:val="a0"/>
    <w:uiPriority w:val="99"/>
    <w:semiHidden/>
    <w:unhideWhenUsed/>
    <w:rsid w:val="00D24875"/>
    <w:rPr>
      <w:color w:val="605E5C"/>
      <w:shd w:val="clear" w:color="auto" w:fill="E1DFDD"/>
    </w:rPr>
  </w:style>
  <w:style w:type="character" w:customStyle="1" w:styleId="20">
    <w:name w:val="Заголовок 2 Знак"/>
    <w:basedOn w:val="a0"/>
    <w:link w:val="2"/>
    <w:uiPriority w:val="9"/>
    <w:semiHidden/>
    <w:rsid w:val="00B1553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41624">
      <w:bodyDiv w:val="1"/>
      <w:marLeft w:val="0"/>
      <w:marRight w:val="0"/>
      <w:marTop w:val="0"/>
      <w:marBottom w:val="0"/>
      <w:divBdr>
        <w:top w:val="none" w:sz="0" w:space="0" w:color="auto"/>
        <w:left w:val="none" w:sz="0" w:space="0" w:color="auto"/>
        <w:bottom w:val="none" w:sz="0" w:space="0" w:color="auto"/>
        <w:right w:val="none" w:sz="0" w:space="0" w:color="auto"/>
      </w:divBdr>
    </w:div>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823</Words>
  <Characters>5870</Characters>
  <Application>Microsoft Office Word</Application>
  <DocSecurity>0</DocSecurity>
  <Lines>391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XTreme.ws</cp:lastModifiedBy>
  <cp:revision>3</cp:revision>
  <cp:lastPrinted>2023-10-17T09:21:00Z</cp:lastPrinted>
  <dcterms:created xsi:type="dcterms:W3CDTF">2025-07-17T10:54:00Z</dcterms:created>
  <dcterms:modified xsi:type="dcterms:W3CDTF">2025-07-17T11:07:00Z</dcterms:modified>
</cp:coreProperties>
</file>