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71A590C7" w14:textId="77777777" w:rsidR="004A0D5B" w:rsidRDefault="004A0D5B" w:rsidP="000F2B7B">
      <w:pPr>
        <w:spacing w:after="0" w:line="240" w:lineRule="auto"/>
        <w:jc w:val="both"/>
        <w:rPr>
          <w:rFonts w:ascii="Times New Roman" w:hAnsi="Times New Roman" w:cs="Times New Roman"/>
          <w:sz w:val="24"/>
          <w:szCs w:val="24"/>
          <w:u w:val="single"/>
          <w:shd w:val="clear" w:color="auto" w:fill="FFFFFF"/>
          <w:lang w:val="uk-UA"/>
        </w:rPr>
      </w:pPr>
      <w:r w:rsidRPr="004A0D5B">
        <w:rPr>
          <w:rFonts w:ascii="Times New Roman" w:hAnsi="Times New Roman" w:cs="Times New Roman"/>
          <w:sz w:val="24"/>
          <w:szCs w:val="24"/>
          <w:u w:val="single"/>
          <w:shd w:val="clear" w:color="auto" w:fill="FFFFFF"/>
          <w:lang w:val="uk-UA"/>
        </w:rPr>
        <w:t xml:space="preserve">Метрологічні послуги (повірка засобів вимірювальної техніки) лабораторії питного водопостачання РОВР у Миколаївській області (код ДК 021:2015 71630000-3 Послуги з технічного огляду та </w:t>
      </w:r>
      <w:proofErr w:type="spellStart"/>
      <w:r w:rsidRPr="004A0D5B">
        <w:rPr>
          <w:rFonts w:ascii="Times New Roman" w:hAnsi="Times New Roman" w:cs="Times New Roman"/>
          <w:sz w:val="24"/>
          <w:szCs w:val="24"/>
          <w:u w:val="single"/>
          <w:shd w:val="clear" w:color="auto" w:fill="FFFFFF"/>
          <w:lang w:val="uk-UA"/>
        </w:rPr>
        <w:t>випробовувань</w:t>
      </w:r>
      <w:proofErr w:type="spellEnd"/>
      <w:r w:rsidRPr="004A0D5B">
        <w:rPr>
          <w:rFonts w:ascii="Times New Roman" w:hAnsi="Times New Roman" w:cs="Times New Roman"/>
          <w:sz w:val="24"/>
          <w:szCs w:val="24"/>
          <w:u w:val="single"/>
          <w:shd w:val="clear" w:color="auto" w:fill="FFFFFF"/>
          <w:lang w:val="uk-UA"/>
        </w:rPr>
        <w:t>)</w:t>
      </w:r>
      <w:r>
        <w:rPr>
          <w:rFonts w:ascii="Times New Roman" w:hAnsi="Times New Roman" w:cs="Times New Roman"/>
          <w:sz w:val="24"/>
          <w:szCs w:val="24"/>
          <w:u w:val="single"/>
          <w:shd w:val="clear" w:color="auto" w:fill="FFFFFF"/>
          <w:lang w:val="uk-UA"/>
        </w:rPr>
        <w:t>.</w:t>
      </w:r>
    </w:p>
    <w:p w14:paraId="346E9125" w14:textId="77B01B00"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49355C46" w:rsidR="001F53E5" w:rsidRPr="00911F7C"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4A0D5B" w:rsidRPr="004A0D5B">
        <w:rPr>
          <w:rFonts w:ascii="Times New Roman" w:hAnsi="Times New Roman" w:cs="Times New Roman"/>
          <w:sz w:val="24"/>
          <w:szCs w:val="24"/>
          <w:u w:val="single"/>
          <w:shd w:val="clear" w:color="auto" w:fill="FFFFFF"/>
        </w:rPr>
        <w:t>UA-2025-09-24-010542-a</w:t>
      </w:r>
      <w:r w:rsidR="00911F7C">
        <w:rPr>
          <w:rFonts w:ascii="Times New Roman" w:hAnsi="Times New Roman" w:cs="Times New Roman"/>
          <w:sz w:val="24"/>
          <w:szCs w:val="24"/>
          <w:u w:val="single"/>
          <w:shd w:val="clear" w:color="auto" w:fill="FFFFFF"/>
          <w:lang w:val="uk-UA"/>
        </w:rPr>
        <w:t>.</w:t>
      </w: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8B891F2" w14:textId="270DECF3" w:rsidR="000F2B7B" w:rsidRPr="00094FA5" w:rsidRDefault="004A0D5B" w:rsidP="000F2B7B">
      <w:pPr>
        <w:spacing w:after="0" w:line="240" w:lineRule="auto"/>
        <w:jc w:val="both"/>
        <w:rPr>
          <w:rFonts w:ascii="Times New Roman" w:hAnsi="Times New Roman" w:cs="Times New Roman"/>
          <w:sz w:val="24"/>
          <w:szCs w:val="24"/>
          <w:lang w:val="uk-UA"/>
        </w:rPr>
      </w:pPr>
      <w:r>
        <w:rPr>
          <w:rFonts w:ascii="Times New Roman" w:hAnsi="Times New Roman"/>
          <w:sz w:val="24"/>
          <w:szCs w:val="24"/>
          <w:u w:val="single"/>
          <w:lang w:val="uk-UA"/>
        </w:rPr>
        <w:t>34 098,91</w:t>
      </w:r>
      <w:r w:rsidR="003005EA">
        <w:rPr>
          <w:rFonts w:ascii="Times New Roman" w:hAnsi="Times New Roman"/>
          <w:sz w:val="24"/>
          <w:szCs w:val="24"/>
          <w:u w:val="single"/>
          <w:lang w:val="uk-UA"/>
        </w:rPr>
        <w:t xml:space="preserve"> </w:t>
      </w:r>
      <w:r w:rsidR="00AB343E" w:rsidRPr="00AB343E">
        <w:rPr>
          <w:rFonts w:ascii="Times New Roman" w:hAnsi="Times New Roman"/>
          <w:sz w:val="24"/>
          <w:szCs w:val="24"/>
          <w:u w:val="single"/>
          <w:lang w:val="uk-UA"/>
        </w:rPr>
        <w:t>грн. з урахуванням ПДВ</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r w:rsidR="000F2B7B" w:rsidRPr="00094FA5">
        <w:rPr>
          <w:rFonts w:ascii="Times New Roman" w:hAnsi="Times New Roman" w:cs="Times New Roman"/>
          <w:sz w:val="24"/>
          <w:szCs w:val="24"/>
          <w:u w:val="single"/>
          <w:lang w:val="uk-UA"/>
        </w:rPr>
        <w:t>Визначення очікуваної вартості предмета закупівлі обумовлено</w:t>
      </w:r>
      <w:r>
        <w:rPr>
          <w:rFonts w:ascii="Times New Roman" w:hAnsi="Times New Roman" w:cs="Times New Roman"/>
          <w:sz w:val="24"/>
          <w:szCs w:val="24"/>
          <w:u w:val="single"/>
          <w:lang w:val="uk-UA"/>
        </w:rPr>
        <w:t xml:space="preserve"> направленням </w:t>
      </w:r>
      <w:r w:rsidRPr="004A0D5B">
        <w:rPr>
          <w:rFonts w:ascii="Times New Roman" w:hAnsi="Times New Roman" w:cs="Times New Roman"/>
          <w:sz w:val="24"/>
          <w:szCs w:val="24"/>
          <w:u w:val="single"/>
          <w:lang w:val="uk-UA"/>
        </w:rPr>
        <w:t>офіційн</w:t>
      </w:r>
      <w:r>
        <w:rPr>
          <w:rFonts w:ascii="Times New Roman" w:hAnsi="Times New Roman" w:cs="Times New Roman"/>
          <w:sz w:val="24"/>
          <w:szCs w:val="24"/>
          <w:u w:val="single"/>
          <w:lang w:val="uk-UA"/>
        </w:rPr>
        <w:t>их</w:t>
      </w:r>
      <w:r w:rsidRPr="004A0D5B">
        <w:rPr>
          <w:rFonts w:ascii="Times New Roman" w:hAnsi="Times New Roman" w:cs="Times New Roman"/>
          <w:sz w:val="24"/>
          <w:szCs w:val="24"/>
          <w:u w:val="single"/>
          <w:lang w:val="uk-UA"/>
        </w:rPr>
        <w:t xml:space="preserve"> запит</w:t>
      </w:r>
      <w:r>
        <w:rPr>
          <w:rFonts w:ascii="Times New Roman" w:hAnsi="Times New Roman" w:cs="Times New Roman"/>
          <w:sz w:val="24"/>
          <w:szCs w:val="24"/>
          <w:u w:val="single"/>
          <w:lang w:val="uk-UA"/>
        </w:rPr>
        <w:t>ів</w:t>
      </w:r>
      <w:r w:rsidRPr="004A0D5B">
        <w:rPr>
          <w:rFonts w:ascii="Times New Roman" w:hAnsi="Times New Roman" w:cs="Times New Roman"/>
          <w:sz w:val="24"/>
          <w:szCs w:val="24"/>
          <w:u w:val="single"/>
          <w:lang w:val="uk-UA"/>
        </w:rPr>
        <w:t xml:space="preserve"> до спеціалізованих підприємств, що уповноважені  на надання відповідних послуг та мають виключні права у даній сфері діяльності, зокрема до ДП «Одеський регіональний центр стандартизації, метрології та сертифікації» (Миколаївська філія), яке відповідно до законодавства є суб’єктом природної монополії та здійснює діяльність у сфері метрологічного забезпечення, має можливість виконання послуг із повірки контрольно-вимірювальних приладів у визначені строки та у відповідності до чинних вимог законодавства. Отримана інформація від ДП «Одеський регіональний центр стандартизації, метрології та сертифікації» (Миколаївська філія) використана як обґрунтована база для визначення очікуваної вартості предмета закупівлі</w:t>
      </w:r>
      <w:r>
        <w:rPr>
          <w:rFonts w:ascii="Times New Roman" w:hAnsi="Times New Roman" w:cs="Times New Roman"/>
          <w:sz w:val="24"/>
          <w:szCs w:val="24"/>
          <w:u w:val="single"/>
          <w:lang w:val="uk-UA"/>
        </w:rPr>
        <w:t>.</w:t>
      </w:r>
      <w:bookmarkStart w:id="0" w:name="_GoBack"/>
      <w:bookmarkEnd w:id="0"/>
      <w:r w:rsidR="000F2B7B" w:rsidRPr="00094FA5">
        <w:rPr>
          <w:rFonts w:ascii="Times New Roman" w:hAnsi="Times New Roman" w:cs="Times New Roman"/>
          <w:sz w:val="24"/>
          <w:szCs w:val="24"/>
          <w:u w:val="single"/>
          <w:lang w:val="uk-UA"/>
        </w:rPr>
        <w:t>етодики</w:t>
      </w:r>
      <w:r w:rsidR="00BA136C" w:rsidRPr="00094FA5">
        <w:rPr>
          <w:rFonts w:ascii="Times New Roman" w:hAnsi="Times New Roman" w:cs="Times New Roman"/>
          <w:sz w:val="24"/>
          <w:szCs w:val="24"/>
          <w:u w:val="single"/>
          <w:lang w:val="uk-UA"/>
        </w:rPr>
        <w:t xml:space="preserve"> </w:t>
      </w:r>
      <w:r w:rsidR="000F2B7B" w:rsidRPr="00094FA5">
        <w:rPr>
          <w:rFonts w:ascii="Times New Roman" w:hAnsi="Times New Roman" w:cs="Times New Roman"/>
          <w:sz w:val="24"/>
          <w:szCs w:val="24"/>
          <w:u w:val="single"/>
          <w:lang w:val="uk-UA"/>
        </w:rPr>
        <w:t>визначення очікуваної вартості предмета закупівлі, а саме: згідно з пунктом 1 розділу ІІІ наказу Міністерства</w:t>
      </w:r>
      <w:r w:rsidR="00BA136C" w:rsidRPr="00094FA5">
        <w:rPr>
          <w:rFonts w:ascii="Times New Roman" w:hAnsi="Times New Roman" w:cs="Times New Roman"/>
          <w:sz w:val="24"/>
          <w:szCs w:val="24"/>
          <w:u w:val="single"/>
          <w:lang w:val="uk-UA"/>
        </w:rPr>
        <w:t xml:space="preserve"> </w:t>
      </w:r>
      <w:r w:rsidR="000F2B7B" w:rsidRPr="00094FA5">
        <w:rPr>
          <w:rFonts w:ascii="Times New Roman" w:hAnsi="Times New Roman" w:cs="Times New Roman"/>
          <w:sz w:val="24"/>
          <w:szCs w:val="24"/>
          <w:u w:val="single"/>
          <w:lang w:val="uk-UA"/>
        </w:rPr>
        <w:t>розвитку економіки, торгівлі та сільського господарства України від 18.02.2020 № 275 із змінами.</w:t>
      </w:r>
    </w:p>
    <w:p w14:paraId="3BC3CBCD" w14:textId="620877C4" w:rsidR="000F2B7B" w:rsidRPr="00094FA5" w:rsidRDefault="00FB2DA6"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 xml:space="preserve">Розмір бюджетного призначення: </w:t>
      </w:r>
      <w:r w:rsidR="004A0D5B" w:rsidRPr="004A0D5B">
        <w:rPr>
          <w:rFonts w:ascii="Times New Roman" w:hAnsi="Times New Roman" w:cs="Times New Roman"/>
          <w:sz w:val="24"/>
          <w:szCs w:val="24"/>
          <w:u w:val="single"/>
          <w:lang w:val="uk-UA"/>
        </w:rPr>
        <w:t>34</w:t>
      </w:r>
      <w:r w:rsidR="004A0D5B" w:rsidRPr="004A0D5B">
        <w:rPr>
          <w:rFonts w:ascii="Times New Roman" w:hAnsi="Times New Roman" w:cs="Times New Roman"/>
          <w:sz w:val="24"/>
          <w:szCs w:val="24"/>
          <w:u w:val="single"/>
          <w:shd w:val="clear" w:color="auto" w:fill="FFFFFF"/>
          <w:lang w:val="uk-UA"/>
        </w:rPr>
        <w:t> </w:t>
      </w:r>
      <w:r w:rsidR="004A0D5B">
        <w:rPr>
          <w:rFonts w:ascii="Times New Roman" w:hAnsi="Times New Roman" w:cs="Times New Roman"/>
          <w:sz w:val="24"/>
          <w:szCs w:val="24"/>
          <w:u w:val="single"/>
          <w:shd w:val="clear" w:color="auto" w:fill="FFFFFF"/>
          <w:lang w:val="uk-UA"/>
        </w:rPr>
        <w:t>098,91</w:t>
      </w:r>
      <w:r w:rsidR="001D24E3" w:rsidRPr="003E0616">
        <w:rPr>
          <w:rFonts w:ascii="Times New Roman" w:hAnsi="Times New Roman" w:cs="Times New Roman"/>
          <w:sz w:val="24"/>
          <w:szCs w:val="24"/>
          <w:u w:val="single"/>
          <w:shd w:val="clear" w:color="auto" w:fill="FFFFFF"/>
          <w:lang w:val="uk-UA"/>
        </w:rPr>
        <w:t xml:space="preserve"> </w:t>
      </w:r>
      <w:r w:rsidR="00B65396" w:rsidRPr="003E0616">
        <w:rPr>
          <w:rFonts w:ascii="Times New Roman" w:hAnsi="Times New Roman" w:cs="Times New Roman"/>
          <w:sz w:val="24"/>
          <w:szCs w:val="24"/>
          <w:u w:val="single"/>
          <w:lang w:val="uk-UA"/>
        </w:rPr>
        <w:t>грн.</w:t>
      </w: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7A685173" w14:textId="77777777" w:rsidR="003005EA" w:rsidRDefault="003005EA" w:rsidP="003005EA">
      <w:pPr>
        <w:spacing w:after="0" w:line="240" w:lineRule="auto"/>
        <w:jc w:val="center"/>
        <w:rPr>
          <w:rFonts w:ascii="Times New Roman" w:eastAsia="Times New Roman" w:hAnsi="Times New Roman"/>
          <w:b/>
          <w:sz w:val="24"/>
          <w:szCs w:val="24"/>
          <w:lang w:val="uk-UA" w:eastAsia="uk-UA"/>
        </w:rPr>
      </w:pPr>
    </w:p>
    <w:p w14:paraId="6E49BFDF" w14:textId="77777777" w:rsidR="003005EA" w:rsidRDefault="003005EA" w:rsidP="003005EA">
      <w:pPr>
        <w:spacing w:after="0" w:line="240" w:lineRule="auto"/>
        <w:jc w:val="center"/>
        <w:rPr>
          <w:rFonts w:ascii="Times New Roman" w:eastAsia="Times New Roman" w:hAnsi="Times New Roman"/>
          <w:b/>
          <w:sz w:val="24"/>
          <w:szCs w:val="24"/>
          <w:lang w:val="uk-UA" w:eastAsia="uk-UA"/>
        </w:rPr>
      </w:pPr>
      <w:r>
        <w:rPr>
          <w:rFonts w:ascii="Times New Roman" w:eastAsia="Times New Roman" w:hAnsi="Times New Roman"/>
          <w:b/>
          <w:sz w:val="24"/>
          <w:szCs w:val="24"/>
          <w:lang w:val="uk-UA" w:eastAsia="uk-UA"/>
        </w:rPr>
        <w:t>Технічні вимоги (завдання)</w:t>
      </w:r>
    </w:p>
    <w:p w14:paraId="1E52C05B" w14:textId="77777777" w:rsidR="003005EA" w:rsidRDefault="003005EA" w:rsidP="003005EA">
      <w:pPr>
        <w:spacing w:after="0" w:line="240" w:lineRule="auto"/>
        <w:jc w:val="center"/>
        <w:rPr>
          <w:rFonts w:ascii="Times New Roman" w:eastAsia="Times New Roman" w:hAnsi="Times New Roman"/>
          <w:b/>
          <w:sz w:val="24"/>
          <w:szCs w:val="24"/>
          <w:lang w:val="uk-UA" w:eastAsia="uk-UA"/>
        </w:rPr>
      </w:pPr>
    </w:p>
    <w:p w14:paraId="67AA1DBA" w14:textId="77777777" w:rsidR="003005EA" w:rsidRPr="00927E94" w:rsidRDefault="003005EA" w:rsidP="003005EA">
      <w:pPr>
        <w:spacing w:after="0" w:line="240" w:lineRule="auto"/>
        <w:ind w:firstLine="720"/>
        <w:jc w:val="center"/>
        <w:rPr>
          <w:rFonts w:ascii="Times New Roman" w:eastAsia="Times New Roman" w:hAnsi="Times New Roman" w:cs="Times New Roman"/>
          <w:b/>
          <w:sz w:val="24"/>
          <w:szCs w:val="24"/>
          <w:lang w:val="uk-UA" w:eastAsia="uk-UA"/>
        </w:rPr>
      </w:pPr>
      <w:r w:rsidRPr="00927E94">
        <w:rPr>
          <w:rFonts w:ascii="Times New Roman" w:eastAsia="Times New Roman" w:hAnsi="Times New Roman" w:cs="Times New Roman"/>
          <w:b/>
          <w:sz w:val="24"/>
          <w:szCs w:val="24"/>
          <w:lang w:val="uk-UA" w:eastAsia="uk-UA"/>
        </w:rPr>
        <w:t>ІНФОРМАЦІЯ ПРО НЕОБХІДНІ ТЕХНІЧНІ, ЯКІСНІ ТА КІЛЬКІСНІ ХАРАКТЕРИСТИКИ ПРЕДМЕТА ЗАКУПІВЛІ</w:t>
      </w:r>
    </w:p>
    <w:p w14:paraId="04434B08" w14:textId="77777777" w:rsidR="003005EA" w:rsidRPr="00927E94" w:rsidRDefault="003005EA" w:rsidP="003005EA">
      <w:pPr>
        <w:spacing w:after="0" w:line="240" w:lineRule="auto"/>
        <w:ind w:firstLine="720"/>
        <w:jc w:val="center"/>
        <w:rPr>
          <w:rFonts w:ascii="Times New Roman" w:eastAsia="Times New Roman" w:hAnsi="Times New Roman" w:cs="Times New Roman"/>
          <w:b/>
          <w:sz w:val="24"/>
          <w:szCs w:val="24"/>
          <w:lang w:val="uk-UA" w:eastAsia="uk-UA"/>
        </w:rPr>
      </w:pPr>
    </w:p>
    <w:p w14:paraId="24A218F2" w14:textId="77777777" w:rsidR="003005EA" w:rsidRPr="00927E94" w:rsidRDefault="003005EA" w:rsidP="003005EA">
      <w:pPr>
        <w:spacing w:after="0" w:line="276" w:lineRule="auto"/>
        <w:ind w:left="142" w:firstLine="708"/>
        <w:jc w:val="center"/>
        <w:rPr>
          <w:rFonts w:ascii="Times New Roman" w:eastAsia="Times New Roman" w:hAnsi="Times New Roman" w:cs="Times New Roman"/>
          <w:b/>
          <w:i/>
          <w:sz w:val="24"/>
          <w:szCs w:val="24"/>
          <w:lang w:val="uk-UA"/>
        </w:rPr>
      </w:pPr>
      <w:r w:rsidRPr="00927E94">
        <w:rPr>
          <w:rFonts w:ascii="Times New Roman" w:eastAsia="Times New Roman" w:hAnsi="Times New Roman" w:cs="Times New Roman"/>
          <w:b/>
          <w:sz w:val="24"/>
          <w:szCs w:val="24"/>
          <w:lang w:val="uk-UA" w:eastAsia="uk-UA"/>
        </w:rPr>
        <w:t xml:space="preserve"> </w:t>
      </w:r>
      <w:proofErr w:type="spellStart"/>
      <w:r w:rsidRPr="00927E94">
        <w:rPr>
          <w:rFonts w:ascii="Times New Roman" w:eastAsia="Times New Roman" w:hAnsi="Times New Roman" w:cs="Times New Roman"/>
          <w:b/>
          <w:i/>
          <w:sz w:val="24"/>
          <w:szCs w:val="24"/>
          <w:lang w:val="uk-UA"/>
        </w:rPr>
        <w:t>Гіпохлорит</w:t>
      </w:r>
      <w:proofErr w:type="spellEnd"/>
      <w:r w:rsidRPr="00927E94">
        <w:rPr>
          <w:rFonts w:ascii="Times New Roman" w:eastAsia="Times New Roman" w:hAnsi="Times New Roman" w:cs="Times New Roman"/>
          <w:b/>
          <w:i/>
          <w:sz w:val="24"/>
          <w:szCs w:val="24"/>
          <w:lang w:val="uk-UA"/>
        </w:rPr>
        <w:t xml:space="preserve"> натрію марки А (код ДК 021:2015 24310000-0 - Основні неорганічні хімічні речовини)</w:t>
      </w:r>
    </w:p>
    <w:tbl>
      <w:tblPr>
        <w:tblW w:w="9924" w:type="dxa"/>
        <w:tblCellSpacing w:w="15" w:type="dxa"/>
        <w:tblInd w:w="-199"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0A0" w:firstRow="1" w:lastRow="0" w:firstColumn="1" w:lastColumn="0" w:noHBand="0" w:noVBand="0"/>
      </w:tblPr>
      <w:tblGrid>
        <w:gridCol w:w="787"/>
        <w:gridCol w:w="3325"/>
        <w:gridCol w:w="3685"/>
        <w:gridCol w:w="2127"/>
      </w:tblGrid>
      <w:tr w:rsidR="003005EA" w:rsidRPr="00927E94" w14:paraId="217F904E" w14:textId="77777777" w:rsidTr="00030D18">
        <w:trPr>
          <w:trHeight w:val="260"/>
          <w:tblCellSpacing w:w="15" w:type="dxa"/>
        </w:trPr>
        <w:tc>
          <w:tcPr>
            <w:tcW w:w="742" w:type="dxa"/>
            <w:tcBorders>
              <w:top w:val="outset" w:sz="6" w:space="0" w:color="000000"/>
              <w:bottom w:val="outset" w:sz="6" w:space="0" w:color="000000"/>
              <w:right w:val="outset" w:sz="6" w:space="0" w:color="000000"/>
            </w:tcBorders>
          </w:tcPr>
          <w:p w14:paraId="79A3C7BD" w14:textId="77777777" w:rsidR="003005EA" w:rsidRPr="00927E94" w:rsidRDefault="003005EA" w:rsidP="00030D18">
            <w:pPr>
              <w:suppressAutoHyphens/>
              <w:spacing w:after="0" w:line="240" w:lineRule="auto"/>
              <w:rPr>
                <w:rFonts w:ascii="Times New Roman" w:eastAsia="Times New Roman" w:hAnsi="Times New Roman" w:cs="Calibri"/>
                <w:sz w:val="24"/>
                <w:szCs w:val="24"/>
                <w:lang w:val="uk-UA" w:eastAsia="ar-SA"/>
              </w:rPr>
            </w:pPr>
            <w:r w:rsidRPr="00927E94">
              <w:rPr>
                <w:rFonts w:ascii="Times New Roman" w:eastAsia="Times New Roman" w:hAnsi="Times New Roman" w:cs="Calibri"/>
                <w:sz w:val="24"/>
                <w:szCs w:val="24"/>
                <w:lang w:val="uk-UA" w:eastAsia="ar-SA"/>
              </w:rPr>
              <w:t>№ з/п</w:t>
            </w:r>
          </w:p>
        </w:tc>
        <w:tc>
          <w:tcPr>
            <w:tcW w:w="3295" w:type="dxa"/>
            <w:tcBorders>
              <w:top w:val="outset" w:sz="6" w:space="0" w:color="000000"/>
              <w:left w:val="outset" w:sz="6" w:space="0" w:color="000000"/>
              <w:bottom w:val="outset" w:sz="6" w:space="0" w:color="000000"/>
              <w:right w:val="outset" w:sz="6" w:space="0" w:color="000000"/>
            </w:tcBorders>
          </w:tcPr>
          <w:p w14:paraId="1B3296F9" w14:textId="77777777" w:rsidR="003005EA" w:rsidRPr="00927E94" w:rsidRDefault="003005EA" w:rsidP="00030D18">
            <w:pPr>
              <w:suppressAutoHyphens/>
              <w:spacing w:after="0" w:line="240" w:lineRule="auto"/>
              <w:rPr>
                <w:rFonts w:ascii="Times New Roman" w:eastAsia="Times New Roman" w:hAnsi="Times New Roman" w:cs="Calibri"/>
                <w:sz w:val="24"/>
                <w:szCs w:val="24"/>
                <w:lang w:val="uk-UA" w:eastAsia="ar-SA"/>
              </w:rPr>
            </w:pPr>
            <w:r w:rsidRPr="00927E94">
              <w:rPr>
                <w:rFonts w:ascii="Times New Roman" w:eastAsia="Times New Roman" w:hAnsi="Times New Roman" w:cs="Calibri"/>
                <w:sz w:val="24"/>
                <w:szCs w:val="24"/>
                <w:lang w:val="uk-UA" w:eastAsia="ar-SA"/>
              </w:rPr>
              <w:t>Найменування товару</w:t>
            </w:r>
          </w:p>
        </w:tc>
        <w:tc>
          <w:tcPr>
            <w:tcW w:w="3655" w:type="dxa"/>
            <w:tcBorders>
              <w:top w:val="outset" w:sz="6" w:space="0" w:color="000000"/>
              <w:left w:val="outset" w:sz="6" w:space="0" w:color="000000"/>
              <w:bottom w:val="outset" w:sz="6" w:space="0" w:color="000000"/>
              <w:right w:val="outset" w:sz="6" w:space="0" w:color="000000"/>
            </w:tcBorders>
          </w:tcPr>
          <w:p w14:paraId="7ED684ED" w14:textId="77777777" w:rsidR="003005EA" w:rsidRPr="00927E94" w:rsidRDefault="003005EA" w:rsidP="00030D18">
            <w:pPr>
              <w:suppressAutoHyphens/>
              <w:spacing w:after="0" w:line="240" w:lineRule="auto"/>
              <w:jc w:val="center"/>
              <w:rPr>
                <w:rFonts w:ascii="Times New Roman" w:eastAsia="Times New Roman" w:hAnsi="Times New Roman" w:cs="Calibri"/>
                <w:sz w:val="24"/>
                <w:szCs w:val="24"/>
                <w:lang w:val="uk-UA" w:eastAsia="ar-SA"/>
              </w:rPr>
            </w:pPr>
            <w:r w:rsidRPr="00927E94">
              <w:rPr>
                <w:rFonts w:ascii="Times New Roman" w:eastAsia="Times New Roman" w:hAnsi="Times New Roman" w:cs="Calibri"/>
                <w:sz w:val="24"/>
                <w:szCs w:val="24"/>
                <w:lang w:val="uk-UA" w:eastAsia="ar-SA"/>
              </w:rPr>
              <w:t>ТУ</w:t>
            </w:r>
          </w:p>
        </w:tc>
        <w:tc>
          <w:tcPr>
            <w:tcW w:w="2082" w:type="dxa"/>
            <w:tcBorders>
              <w:top w:val="outset" w:sz="6" w:space="0" w:color="000000"/>
              <w:left w:val="outset" w:sz="6" w:space="0" w:color="000000"/>
              <w:bottom w:val="outset" w:sz="6" w:space="0" w:color="000000"/>
            </w:tcBorders>
          </w:tcPr>
          <w:p w14:paraId="06B67A54" w14:textId="77777777" w:rsidR="003005EA" w:rsidRPr="00927E94" w:rsidRDefault="003005EA" w:rsidP="00030D18">
            <w:pPr>
              <w:suppressAutoHyphens/>
              <w:spacing w:after="0" w:line="240" w:lineRule="auto"/>
              <w:jc w:val="center"/>
              <w:rPr>
                <w:rFonts w:ascii="Times New Roman" w:eastAsia="Times New Roman" w:hAnsi="Times New Roman" w:cs="Calibri"/>
                <w:sz w:val="24"/>
                <w:szCs w:val="24"/>
                <w:lang w:val="uk-UA" w:eastAsia="ar-SA"/>
              </w:rPr>
            </w:pPr>
            <w:r>
              <w:rPr>
                <w:rFonts w:ascii="Times New Roman" w:eastAsia="Times New Roman" w:hAnsi="Times New Roman" w:cs="Calibri"/>
                <w:sz w:val="24"/>
                <w:szCs w:val="24"/>
                <w:lang w:val="uk-UA" w:eastAsia="ar-SA"/>
              </w:rPr>
              <w:t>Кількість, м3</w:t>
            </w:r>
          </w:p>
        </w:tc>
      </w:tr>
      <w:tr w:rsidR="003005EA" w:rsidRPr="00927E94" w14:paraId="7D6121BF" w14:textId="77777777" w:rsidTr="00030D18">
        <w:trPr>
          <w:tblCellSpacing w:w="15" w:type="dxa"/>
        </w:trPr>
        <w:tc>
          <w:tcPr>
            <w:tcW w:w="742" w:type="dxa"/>
            <w:tcBorders>
              <w:top w:val="outset" w:sz="6" w:space="0" w:color="000000"/>
              <w:bottom w:val="outset" w:sz="6" w:space="0" w:color="000000"/>
              <w:right w:val="outset" w:sz="6" w:space="0" w:color="000000"/>
            </w:tcBorders>
          </w:tcPr>
          <w:p w14:paraId="35CFC51F" w14:textId="77777777" w:rsidR="003005EA" w:rsidRPr="00927E94" w:rsidRDefault="003005EA" w:rsidP="00030D18">
            <w:pPr>
              <w:suppressAutoHyphens/>
              <w:spacing w:after="0" w:line="240" w:lineRule="auto"/>
              <w:rPr>
                <w:rFonts w:ascii="Times New Roman" w:eastAsia="Times New Roman" w:hAnsi="Times New Roman" w:cs="Calibri"/>
                <w:sz w:val="24"/>
                <w:szCs w:val="24"/>
                <w:lang w:val="uk-UA" w:eastAsia="ar-SA"/>
              </w:rPr>
            </w:pPr>
            <w:r w:rsidRPr="00927E94">
              <w:rPr>
                <w:rFonts w:ascii="Times New Roman" w:eastAsia="Times New Roman" w:hAnsi="Times New Roman" w:cs="Calibri"/>
                <w:sz w:val="24"/>
                <w:szCs w:val="24"/>
                <w:lang w:val="uk-UA" w:eastAsia="ar-SA"/>
              </w:rPr>
              <w:t>1</w:t>
            </w:r>
          </w:p>
        </w:tc>
        <w:tc>
          <w:tcPr>
            <w:tcW w:w="3295" w:type="dxa"/>
            <w:tcBorders>
              <w:top w:val="outset" w:sz="6" w:space="0" w:color="000000"/>
              <w:left w:val="outset" w:sz="6" w:space="0" w:color="000000"/>
              <w:bottom w:val="outset" w:sz="6" w:space="0" w:color="000000"/>
              <w:right w:val="outset" w:sz="6" w:space="0" w:color="000000"/>
            </w:tcBorders>
          </w:tcPr>
          <w:p w14:paraId="7ECA065B" w14:textId="77777777" w:rsidR="003005EA" w:rsidRPr="00927E94" w:rsidRDefault="003005EA" w:rsidP="00030D18">
            <w:pPr>
              <w:suppressAutoHyphens/>
              <w:spacing w:after="0" w:line="240" w:lineRule="auto"/>
              <w:rPr>
                <w:rFonts w:ascii="Times New Roman" w:eastAsia="Times New Roman" w:hAnsi="Times New Roman" w:cs="Calibri"/>
                <w:sz w:val="24"/>
                <w:szCs w:val="24"/>
                <w:lang w:val="uk-UA" w:eastAsia="ar-SA"/>
              </w:rPr>
            </w:pPr>
            <w:proofErr w:type="spellStart"/>
            <w:r w:rsidRPr="00927E94">
              <w:rPr>
                <w:rFonts w:ascii="Times New Roman" w:eastAsia="Times New Roman" w:hAnsi="Times New Roman" w:cs="Calibri"/>
                <w:sz w:val="24"/>
                <w:szCs w:val="24"/>
                <w:lang w:val="uk-UA" w:eastAsia="ar-SA"/>
              </w:rPr>
              <w:t>Гіпохлорит</w:t>
            </w:r>
            <w:proofErr w:type="spellEnd"/>
            <w:r w:rsidRPr="00927E94">
              <w:rPr>
                <w:rFonts w:ascii="Times New Roman" w:eastAsia="Times New Roman" w:hAnsi="Times New Roman" w:cs="Calibri"/>
                <w:sz w:val="24"/>
                <w:szCs w:val="24"/>
                <w:lang w:val="uk-UA" w:eastAsia="ar-SA"/>
              </w:rPr>
              <w:t xml:space="preserve"> натрію марки А</w:t>
            </w:r>
          </w:p>
        </w:tc>
        <w:tc>
          <w:tcPr>
            <w:tcW w:w="3655" w:type="dxa"/>
            <w:tcBorders>
              <w:top w:val="outset" w:sz="6" w:space="0" w:color="000000"/>
              <w:left w:val="outset" w:sz="6" w:space="0" w:color="000000"/>
              <w:bottom w:val="outset" w:sz="6" w:space="0" w:color="000000"/>
              <w:right w:val="outset" w:sz="6" w:space="0" w:color="000000"/>
            </w:tcBorders>
          </w:tcPr>
          <w:p w14:paraId="2762D7EE" w14:textId="77777777" w:rsidR="003005EA" w:rsidRPr="00927E94" w:rsidRDefault="003005EA" w:rsidP="00030D18">
            <w:pPr>
              <w:suppressAutoHyphens/>
              <w:spacing w:after="0" w:line="240" w:lineRule="auto"/>
              <w:jc w:val="center"/>
              <w:rPr>
                <w:rFonts w:ascii="Times New Roman" w:eastAsia="Times New Roman" w:hAnsi="Times New Roman" w:cs="Calibri"/>
                <w:sz w:val="24"/>
                <w:szCs w:val="24"/>
                <w:lang w:val="uk-UA" w:eastAsia="ar-SA"/>
              </w:rPr>
            </w:pPr>
          </w:p>
        </w:tc>
        <w:tc>
          <w:tcPr>
            <w:tcW w:w="2082" w:type="dxa"/>
            <w:tcBorders>
              <w:top w:val="outset" w:sz="6" w:space="0" w:color="000000"/>
              <w:left w:val="outset" w:sz="6" w:space="0" w:color="000000"/>
              <w:bottom w:val="outset" w:sz="6" w:space="0" w:color="000000"/>
            </w:tcBorders>
          </w:tcPr>
          <w:p w14:paraId="16029D81" w14:textId="77777777" w:rsidR="003005EA" w:rsidRPr="00927E94" w:rsidRDefault="003005EA" w:rsidP="00030D18">
            <w:pPr>
              <w:suppressAutoHyphens/>
              <w:spacing w:after="0" w:line="240" w:lineRule="auto"/>
              <w:jc w:val="center"/>
              <w:rPr>
                <w:rFonts w:ascii="Times New Roman" w:eastAsia="Times New Roman" w:hAnsi="Times New Roman" w:cs="Calibri"/>
                <w:sz w:val="24"/>
                <w:szCs w:val="24"/>
                <w:lang w:val="uk-UA" w:eastAsia="ar-SA"/>
              </w:rPr>
            </w:pPr>
            <w:r>
              <w:rPr>
                <w:rFonts w:ascii="Times New Roman" w:eastAsia="Times New Roman" w:hAnsi="Times New Roman" w:cs="Calibri"/>
                <w:sz w:val="24"/>
                <w:szCs w:val="24"/>
                <w:lang w:val="uk-UA" w:eastAsia="ar-SA"/>
              </w:rPr>
              <w:t>2,0</w:t>
            </w:r>
          </w:p>
        </w:tc>
      </w:tr>
      <w:tr w:rsidR="003005EA" w:rsidRPr="00927E94" w14:paraId="69FDFB4F" w14:textId="77777777" w:rsidTr="00030D18">
        <w:trPr>
          <w:trHeight w:val="380"/>
          <w:tblCellSpacing w:w="15" w:type="dxa"/>
        </w:trPr>
        <w:tc>
          <w:tcPr>
            <w:tcW w:w="9864" w:type="dxa"/>
            <w:gridSpan w:val="4"/>
            <w:tcBorders>
              <w:top w:val="outset" w:sz="6" w:space="0" w:color="000000"/>
              <w:bottom w:val="outset" w:sz="6" w:space="0" w:color="000000"/>
            </w:tcBorders>
          </w:tcPr>
          <w:p w14:paraId="12588BF5" w14:textId="77777777" w:rsidR="003005EA" w:rsidRPr="00927E94" w:rsidRDefault="003005EA" w:rsidP="00030D18">
            <w:pPr>
              <w:suppressAutoHyphens/>
              <w:spacing w:after="0" w:line="240" w:lineRule="auto"/>
              <w:jc w:val="both"/>
              <w:rPr>
                <w:rFonts w:ascii="Times New Roman" w:eastAsia="Times New Roman" w:hAnsi="Times New Roman" w:cs="Calibri"/>
                <w:sz w:val="24"/>
                <w:szCs w:val="24"/>
                <w:lang w:val="uk-UA" w:eastAsia="ar-SA"/>
              </w:rPr>
            </w:pPr>
            <w:r w:rsidRPr="00927E94">
              <w:rPr>
                <w:rFonts w:ascii="Times New Roman" w:eastAsia="Times New Roman" w:hAnsi="Times New Roman" w:cs="Calibri"/>
                <w:sz w:val="24"/>
                <w:szCs w:val="24"/>
                <w:lang w:val="uk-UA" w:eastAsia="ar-SA"/>
              </w:rPr>
              <w:t xml:space="preserve">Постачальник повинен поставити Замовнику </w:t>
            </w:r>
            <w:proofErr w:type="spellStart"/>
            <w:r w:rsidRPr="00927E94">
              <w:rPr>
                <w:rFonts w:ascii="Times New Roman" w:eastAsia="Times New Roman" w:hAnsi="Times New Roman" w:cs="Calibri"/>
                <w:sz w:val="24"/>
                <w:szCs w:val="24"/>
                <w:lang w:val="uk-UA" w:eastAsia="ar-SA"/>
              </w:rPr>
              <w:t>Гіпохлорит</w:t>
            </w:r>
            <w:proofErr w:type="spellEnd"/>
            <w:r w:rsidRPr="00927E94">
              <w:rPr>
                <w:rFonts w:ascii="Times New Roman" w:eastAsia="Times New Roman" w:hAnsi="Times New Roman" w:cs="Calibri"/>
                <w:sz w:val="24"/>
                <w:szCs w:val="24"/>
                <w:lang w:val="uk-UA" w:eastAsia="ar-SA"/>
              </w:rPr>
              <w:t xml:space="preserve"> натрію марки “А”, якість якого відповідає</w:t>
            </w:r>
            <w:r w:rsidRPr="00927E94">
              <w:rPr>
                <w:rFonts w:ascii="Times New Roman" w:eastAsia="Times New Roman" w:hAnsi="Times New Roman" w:cs="Calibri"/>
                <w:bCs/>
                <w:sz w:val="24"/>
                <w:shd w:val="clear" w:color="auto" w:fill="FFFFFF"/>
                <w:lang w:val="uk-UA" w:eastAsia="ar-SA"/>
              </w:rPr>
              <w:t xml:space="preserve"> </w:t>
            </w:r>
            <w:r w:rsidRPr="00927E94">
              <w:rPr>
                <w:rFonts w:ascii="Times New Roman" w:eastAsia="Times New Roman" w:hAnsi="Times New Roman" w:cs="Calibri"/>
                <w:bCs/>
                <w:sz w:val="24"/>
                <w:szCs w:val="24"/>
                <w:lang w:val="uk-UA" w:eastAsia="ar-SA"/>
              </w:rPr>
              <w:t>ТУ  У 24.1-33075701-001:2008</w:t>
            </w:r>
            <w:r w:rsidRPr="00927E94">
              <w:rPr>
                <w:rFonts w:ascii="Times New Roman" w:eastAsia="Times New Roman" w:hAnsi="Times New Roman" w:cs="Calibri"/>
                <w:sz w:val="24"/>
                <w:szCs w:val="24"/>
                <w:lang w:val="uk-UA" w:eastAsia="ar-SA"/>
              </w:rPr>
              <w:t>.</w:t>
            </w:r>
            <w:r w:rsidRPr="00927E94">
              <w:rPr>
                <w:rFonts w:ascii="Times New Roman" w:eastAsia="Times New Roman" w:hAnsi="Times New Roman" w:cs="Calibri"/>
                <w:bCs/>
                <w:sz w:val="24"/>
                <w:shd w:val="clear" w:color="auto" w:fill="FFFFFF"/>
                <w:lang w:val="uk-UA" w:eastAsia="ar-SA"/>
              </w:rPr>
              <w:t xml:space="preserve"> </w:t>
            </w:r>
            <w:r w:rsidRPr="00927E94">
              <w:rPr>
                <w:rFonts w:ascii="Times New Roman" w:eastAsia="Times New Roman" w:hAnsi="Times New Roman" w:cs="Calibri"/>
                <w:b/>
                <w:bCs/>
                <w:i/>
                <w:sz w:val="24"/>
                <w:shd w:val="clear" w:color="auto" w:fill="FFFFFF"/>
                <w:lang w:val="uk-UA" w:eastAsia="ar-SA"/>
              </w:rPr>
              <w:t>В</w:t>
            </w:r>
            <w:r w:rsidRPr="00927E94">
              <w:rPr>
                <w:rFonts w:ascii="Times New Roman" w:eastAsia="Times New Roman" w:hAnsi="Times New Roman" w:cs="Times New Roman"/>
                <w:b/>
                <w:bCs/>
                <w:i/>
                <w:sz w:val="24"/>
                <w:szCs w:val="24"/>
                <w:lang w:val="uk-UA"/>
              </w:rPr>
              <w:t xml:space="preserve">сі посилання на торговельну марку, фірму, </w:t>
            </w:r>
            <w:r w:rsidRPr="00927E94">
              <w:rPr>
                <w:rFonts w:ascii="Times New Roman" w:eastAsia="Times New Roman" w:hAnsi="Times New Roman" w:cs="Times New Roman"/>
                <w:b/>
                <w:bCs/>
                <w:i/>
                <w:sz w:val="24"/>
                <w:szCs w:val="24"/>
                <w:lang w:val="uk-UA"/>
              </w:rPr>
              <w:lastRenderedPageBreak/>
              <w:t>патент, конструкцію або тип предмета закупівлі, джерело його походження або виробника слід читати як «або еквівалент»</w:t>
            </w:r>
          </w:p>
        </w:tc>
      </w:tr>
    </w:tbl>
    <w:p w14:paraId="4F9F0693" w14:textId="77777777" w:rsidR="003005EA" w:rsidRPr="00927E94" w:rsidRDefault="003005EA" w:rsidP="003005EA">
      <w:pPr>
        <w:spacing w:after="0" w:line="240" w:lineRule="auto"/>
        <w:rPr>
          <w:rFonts w:ascii="Times New Roman" w:eastAsia="Times New Roman" w:hAnsi="Times New Roman" w:cs="Times New Roman"/>
          <w:b/>
          <w:bCs/>
          <w:sz w:val="24"/>
          <w:szCs w:val="24"/>
          <w:lang w:val="uk-UA"/>
        </w:rPr>
      </w:pPr>
    </w:p>
    <w:p w14:paraId="22CC1F6E" w14:textId="77777777" w:rsidR="003005EA" w:rsidRPr="00927E94" w:rsidRDefault="003005EA" w:rsidP="003005EA">
      <w:pPr>
        <w:tabs>
          <w:tab w:val="left" w:pos="1335"/>
        </w:tabs>
        <w:spacing w:after="0" w:line="276" w:lineRule="auto"/>
        <w:jc w:val="center"/>
        <w:rPr>
          <w:rFonts w:ascii="Times New Roman" w:eastAsia="Times New Roman" w:hAnsi="Times New Roman" w:cs="Times New Roman"/>
          <w:b/>
          <w:sz w:val="24"/>
          <w:szCs w:val="24"/>
          <w:lang w:val="uk-UA"/>
        </w:rPr>
      </w:pPr>
      <w:bookmarkStart w:id="1" w:name="_Hlk158121996"/>
      <w:proofErr w:type="spellStart"/>
      <w:r w:rsidRPr="00927E94">
        <w:rPr>
          <w:rFonts w:ascii="Times New Roman" w:eastAsia="Times New Roman" w:hAnsi="Times New Roman" w:cs="Times New Roman"/>
          <w:b/>
          <w:sz w:val="24"/>
          <w:szCs w:val="24"/>
          <w:lang w:val="uk-UA"/>
        </w:rPr>
        <w:t>Гіпохлорит</w:t>
      </w:r>
      <w:proofErr w:type="spellEnd"/>
      <w:r w:rsidRPr="00927E94">
        <w:rPr>
          <w:rFonts w:ascii="Times New Roman" w:eastAsia="Times New Roman" w:hAnsi="Times New Roman" w:cs="Times New Roman"/>
          <w:b/>
          <w:sz w:val="24"/>
          <w:szCs w:val="24"/>
          <w:lang w:val="uk-UA"/>
        </w:rPr>
        <w:t xml:space="preserve"> натрію марки «А», якість якого відповідає технічним умовам</w:t>
      </w:r>
      <w:bookmarkEnd w:id="1"/>
      <w:r w:rsidRPr="00927E94">
        <w:rPr>
          <w:rFonts w:ascii="Times New Roman" w:eastAsia="Times New Roman" w:hAnsi="Times New Roman" w:cs="Times New Roman"/>
          <w:b/>
          <w:sz w:val="24"/>
          <w:szCs w:val="24"/>
          <w:lang w:val="uk-UA"/>
        </w:rPr>
        <w:t>, що затверджені в установленому законодавством порядку:</w:t>
      </w:r>
    </w:p>
    <w:p w14:paraId="0BDE7344" w14:textId="77777777" w:rsidR="003005EA" w:rsidRPr="00927E94" w:rsidRDefault="003005EA" w:rsidP="003005EA">
      <w:pPr>
        <w:tabs>
          <w:tab w:val="left" w:pos="1335"/>
        </w:tabs>
        <w:spacing w:after="0" w:line="276" w:lineRule="auto"/>
        <w:jc w:val="center"/>
        <w:rPr>
          <w:rFonts w:ascii="Times New Roman" w:eastAsia="Times New Roman" w:hAnsi="Times New Roman" w:cs="Times New Roman"/>
          <w:sz w:val="24"/>
          <w:szCs w:val="24"/>
          <w:lang w:val="uk-UA"/>
        </w:rPr>
      </w:pPr>
    </w:p>
    <w:tbl>
      <w:tblPr>
        <w:tblStyle w:val="15"/>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6629"/>
        <w:gridCol w:w="2680"/>
      </w:tblGrid>
      <w:tr w:rsidR="003005EA" w:rsidRPr="00927E94" w14:paraId="11846A05" w14:textId="77777777" w:rsidTr="00030D18">
        <w:tc>
          <w:tcPr>
            <w:tcW w:w="6629" w:type="dxa"/>
          </w:tcPr>
          <w:p w14:paraId="6FF8A2EF" w14:textId="77777777" w:rsidR="003005EA" w:rsidRPr="00927E94" w:rsidRDefault="003005EA" w:rsidP="00030D18">
            <w:pPr>
              <w:tabs>
                <w:tab w:val="left" w:pos="1335"/>
              </w:tabs>
              <w:spacing w:line="276" w:lineRule="auto"/>
              <w:jc w:val="center"/>
              <w:rPr>
                <w:rFonts w:ascii="Times New Roman" w:hAnsi="Times New Roman"/>
                <w:sz w:val="24"/>
                <w:szCs w:val="24"/>
                <w:lang w:val="uk-UA"/>
              </w:rPr>
            </w:pPr>
            <w:r w:rsidRPr="00927E94">
              <w:rPr>
                <w:rFonts w:ascii="Times New Roman" w:hAnsi="Times New Roman"/>
                <w:sz w:val="24"/>
                <w:szCs w:val="24"/>
                <w:lang w:val="uk-UA"/>
              </w:rPr>
              <w:t>Найменування показників</w:t>
            </w:r>
          </w:p>
        </w:tc>
        <w:tc>
          <w:tcPr>
            <w:tcW w:w="2680" w:type="dxa"/>
          </w:tcPr>
          <w:p w14:paraId="308FA39C" w14:textId="77777777" w:rsidR="003005EA" w:rsidRPr="00927E94" w:rsidRDefault="003005EA" w:rsidP="00030D18">
            <w:pPr>
              <w:tabs>
                <w:tab w:val="left" w:pos="1335"/>
              </w:tabs>
              <w:spacing w:line="276" w:lineRule="auto"/>
              <w:jc w:val="center"/>
              <w:rPr>
                <w:rFonts w:ascii="Times New Roman" w:hAnsi="Times New Roman"/>
                <w:sz w:val="24"/>
                <w:szCs w:val="24"/>
                <w:lang w:val="uk-UA"/>
              </w:rPr>
            </w:pPr>
            <w:r w:rsidRPr="00927E94">
              <w:rPr>
                <w:rFonts w:ascii="Times New Roman" w:hAnsi="Times New Roman"/>
                <w:sz w:val="24"/>
                <w:szCs w:val="24"/>
                <w:lang w:val="uk-UA"/>
              </w:rPr>
              <w:t>Марка «А»</w:t>
            </w:r>
          </w:p>
        </w:tc>
      </w:tr>
      <w:tr w:rsidR="003005EA" w:rsidRPr="00927E94" w14:paraId="0F9B76E3" w14:textId="77777777" w:rsidTr="00030D18">
        <w:tc>
          <w:tcPr>
            <w:tcW w:w="6629" w:type="dxa"/>
          </w:tcPr>
          <w:p w14:paraId="1FE40D32" w14:textId="77777777" w:rsidR="003005EA" w:rsidRPr="00927E94" w:rsidRDefault="003005EA" w:rsidP="00030D18">
            <w:pPr>
              <w:tabs>
                <w:tab w:val="left" w:pos="1335"/>
              </w:tabs>
              <w:spacing w:line="276" w:lineRule="auto"/>
              <w:jc w:val="both"/>
              <w:rPr>
                <w:rFonts w:ascii="Times New Roman" w:hAnsi="Times New Roman"/>
                <w:sz w:val="24"/>
                <w:szCs w:val="24"/>
                <w:lang w:val="uk-UA"/>
              </w:rPr>
            </w:pPr>
            <w:r w:rsidRPr="00927E94">
              <w:rPr>
                <w:rFonts w:ascii="Times New Roman" w:hAnsi="Times New Roman"/>
                <w:sz w:val="24"/>
                <w:szCs w:val="24"/>
                <w:lang w:val="uk-UA"/>
              </w:rPr>
              <w:t>Зовнішній вигляд</w:t>
            </w:r>
          </w:p>
        </w:tc>
        <w:tc>
          <w:tcPr>
            <w:tcW w:w="2680" w:type="dxa"/>
          </w:tcPr>
          <w:p w14:paraId="0ADB06AB" w14:textId="77777777" w:rsidR="003005EA" w:rsidRPr="00927E94" w:rsidRDefault="003005EA" w:rsidP="00030D18">
            <w:pPr>
              <w:tabs>
                <w:tab w:val="left" w:pos="1335"/>
              </w:tabs>
              <w:spacing w:line="276" w:lineRule="auto"/>
              <w:jc w:val="center"/>
              <w:rPr>
                <w:rFonts w:ascii="Times New Roman" w:hAnsi="Times New Roman"/>
                <w:sz w:val="24"/>
                <w:szCs w:val="24"/>
                <w:lang w:val="uk-UA"/>
              </w:rPr>
            </w:pPr>
            <w:r w:rsidRPr="00927E94">
              <w:rPr>
                <w:rFonts w:ascii="Times New Roman" w:hAnsi="Times New Roman"/>
                <w:sz w:val="24"/>
                <w:szCs w:val="24"/>
                <w:lang w:val="uk-UA"/>
              </w:rPr>
              <w:t>Рідина зеленувато-жовтого кольору</w:t>
            </w:r>
          </w:p>
        </w:tc>
      </w:tr>
      <w:tr w:rsidR="003005EA" w:rsidRPr="00927E94" w14:paraId="46F07E98" w14:textId="77777777" w:rsidTr="00030D18">
        <w:tc>
          <w:tcPr>
            <w:tcW w:w="6629" w:type="dxa"/>
          </w:tcPr>
          <w:p w14:paraId="5A2C8EBF" w14:textId="77777777" w:rsidR="003005EA" w:rsidRPr="00927E94" w:rsidRDefault="003005EA" w:rsidP="00030D18">
            <w:pPr>
              <w:tabs>
                <w:tab w:val="left" w:pos="1335"/>
              </w:tabs>
              <w:spacing w:line="276" w:lineRule="auto"/>
              <w:jc w:val="both"/>
              <w:rPr>
                <w:rFonts w:ascii="Times New Roman" w:hAnsi="Times New Roman"/>
                <w:sz w:val="24"/>
                <w:szCs w:val="24"/>
                <w:lang w:val="uk-UA"/>
              </w:rPr>
            </w:pPr>
            <w:r w:rsidRPr="00927E94">
              <w:rPr>
                <w:rFonts w:ascii="Times New Roman" w:hAnsi="Times New Roman"/>
                <w:sz w:val="24"/>
                <w:szCs w:val="24"/>
                <w:lang w:val="uk-UA"/>
              </w:rPr>
              <w:t>Коефіцієнт світло пропускання, % не менше</w:t>
            </w:r>
          </w:p>
        </w:tc>
        <w:tc>
          <w:tcPr>
            <w:tcW w:w="2680" w:type="dxa"/>
          </w:tcPr>
          <w:p w14:paraId="7A6D1CA2" w14:textId="77777777" w:rsidR="003005EA" w:rsidRPr="00927E94" w:rsidRDefault="003005EA" w:rsidP="00030D18">
            <w:pPr>
              <w:tabs>
                <w:tab w:val="left" w:pos="1335"/>
              </w:tabs>
              <w:spacing w:line="276" w:lineRule="auto"/>
              <w:jc w:val="center"/>
              <w:rPr>
                <w:rFonts w:ascii="Times New Roman" w:hAnsi="Times New Roman"/>
                <w:sz w:val="24"/>
                <w:szCs w:val="24"/>
                <w:lang w:val="uk-UA"/>
              </w:rPr>
            </w:pPr>
            <w:r w:rsidRPr="00927E94">
              <w:rPr>
                <w:rFonts w:ascii="Times New Roman" w:hAnsi="Times New Roman"/>
                <w:sz w:val="24"/>
                <w:szCs w:val="24"/>
                <w:lang w:val="uk-UA"/>
              </w:rPr>
              <w:t>20</w:t>
            </w:r>
          </w:p>
        </w:tc>
      </w:tr>
      <w:tr w:rsidR="003005EA" w:rsidRPr="00927E94" w14:paraId="797B13FD" w14:textId="77777777" w:rsidTr="00030D18">
        <w:tc>
          <w:tcPr>
            <w:tcW w:w="6629" w:type="dxa"/>
          </w:tcPr>
          <w:p w14:paraId="13355DEB" w14:textId="77777777" w:rsidR="003005EA" w:rsidRPr="00927E94" w:rsidRDefault="003005EA" w:rsidP="00030D18">
            <w:pPr>
              <w:tabs>
                <w:tab w:val="left" w:pos="1335"/>
              </w:tabs>
              <w:spacing w:line="276" w:lineRule="auto"/>
              <w:jc w:val="both"/>
              <w:rPr>
                <w:rFonts w:ascii="Times New Roman" w:hAnsi="Times New Roman"/>
                <w:sz w:val="24"/>
                <w:szCs w:val="24"/>
                <w:lang w:val="uk-UA"/>
              </w:rPr>
            </w:pPr>
            <w:r w:rsidRPr="00927E94">
              <w:rPr>
                <w:rFonts w:ascii="Times New Roman" w:hAnsi="Times New Roman"/>
                <w:sz w:val="24"/>
                <w:szCs w:val="24"/>
                <w:lang w:val="uk-UA"/>
              </w:rPr>
              <w:t>Масова концентрація активного хлору, г/дм</w:t>
            </w:r>
            <w:r w:rsidRPr="00927E94">
              <w:rPr>
                <w:rFonts w:ascii="Times New Roman" w:hAnsi="Times New Roman"/>
                <w:sz w:val="24"/>
                <w:szCs w:val="24"/>
                <w:vertAlign w:val="superscript"/>
                <w:lang w:val="uk-UA"/>
              </w:rPr>
              <w:t>3</w:t>
            </w:r>
            <w:r w:rsidRPr="00927E94">
              <w:rPr>
                <w:rFonts w:ascii="Times New Roman" w:hAnsi="Times New Roman"/>
                <w:sz w:val="24"/>
                <w:szCs w:val="24"/>
                <w:lang w:val="uk-UA"/>
              </w:rPr>
              <w:t>, не менше</w:t>
            </w:r>
          </w:p>
        </w:tc>
        <w:tc>
          <w:tcPr>
            <w:tcW w:w="2680" w:type="dxa"/>
          </w:tcPr>
          <w:p w14:paraId="0160CBE7" w14:textId="77777777" w:rsidR="003005EA" w:rsidRPr="00927E94" w:rsidRDefault="003005EA" w:rsidP="00030D18">
            <w:pPr>
              <w:tabs>
                <w:tab w:val="left" w:pos="1335"/>
              </w:tabs>
              <w:spacing w:line="276" w:lineRule="auto"/>
              <w:jc w:val="center"/>
              <w:rPr>
                <w:rFonts w:ascii="Times New Roman" w:hAnsi="Times New Roman"/>
                <w:sz w:val="24"/>
                <w:szCs w:val="24"/>
                <w:lang w:val="uk-UA"/>
              </w:rPr>
            </w:pPr>
            <w:r>
              <w:rPr>
                <w:rFonts w:ascii="Times New Roman" w:hAnsi="Times New Roman"/>
                <w:sz w:val="24"/>
                <w:szCs w:val="24"/>
                <w:lang w:val="uk-UA"/>
              </w:rPr>
              <w:t>190</w:t>
            </w:r>
          </w:p>
        </w:tc>
      </w:tr>
      <w:tr w:rsidR="003005EA" w:rsidRPr="00927E94" w14:paraId="39AC2B64" w14:textId="77777777" w:rsidTr="00030D18">
        <w:tc>
          <w:tcPr>
            <w:tcW w:w="6629" w:type="dxa"/>
          </w:tcPr>
          <w:p w14:paraId="01BABE29" w14:textId="77777777" w:rsidR="003005EA" w:rsidRPr="00927E94" w:rsidRDefault="003005EA" w:rsidP="00030D18">
            <w:pPr>
              <w:tabs>
                <w:tab w:val="left" w:pos="1335"/>
              </w:tabs>
              <w:spacing w:line="276" w:lineRule="auto"/>
              <w:jc w:val="both"/>
              <w:rPr>
                <w:rFonts w:ascii="Times New Roman" w:hAnsi="Times New Roman"/>
                <w:sz w:val="24"/>
                <w:szCs w:val="24"/>
                <w:lang w:val="uk-UA"/>
              </w:rPr>
            </w:pPr>
            <w:r w:rsidRPr="00927E94">
              <w:rPr>
                <w:rFonts w:ascii="Times New Roman" w:hAnsi="Times New Roman"/>
                <w:sz w:val="24"/>
                <w:szCs w:val="24"/>
                <w:lang w:val="uk-UA"/>
              </w:rPr>
              <w:t xml:space="preserve">Масова концентрація лугу в перерахунку на </w:t>
            </w:r>
            <w:proofErr w:type="spellStart"/>
            <w:r w:rsidRPr="00927E94">
              <w:rPr>
                <w:rFonts w:ascii="Times New Roman" w:hAnsi="Times New Roman"/>
                <w:sz w:val="24"/>
                <w:szCs w:val="24"/>
                <w:lang w:val="uk-UA"/>
              </w:rPr>
              <w:t>NaOH</w:t>
            </w:r>
            <w:proofErr w:type="spellEnd"/>
            <w:r w:rsidRPr="00927E94">
              <w:rPr>
                <w:rFonts w:ascii="Times New Roman" w:hAnsi="Times New Roman"/>
                <w:sz w:val="24"/>
                <w:szCs w:val="24"/>
                <w:lang w:val="uk-UA"/>
              </w:rPr>
              <w:t>, г/дм</w:t>
            </w:r>
            <w:r w:rsidRPr="00927E94">
              <w:rPr>
                <w:rFonts w:ascii="Times New Roman" w:hAnsi="Times New Roman"/>
                <w:sz w:val="24"/>
                <w:szCs w:val="24"/>
                <w:vertAlign w:val="superscript"/>
                <w:lang w:val="uk-UA"/>
              </w:rPr>
              <w:t>3</w:t>
            </w:r>
          </w:p>
        </w:tc>
        <w:tc>
          <w:tcPr>
            <w:tcW w:w="2680" w:type="dxa"/>
          </w:tcPr>
          <w:p w14:paraId="741DE376" w14:textId="77777777" w:rsidR="003005EA" w:rsidRPr="00927E94" w:rsidRDefault="003005EA" w:rsidP="00030D18">
            <w:pPr>
              <w:tabs>
                <w:tab w:val="left" w:pos="1335"/>
              </w:tabs>
              <w:spacing w:line="276" w:lineRule="auto"/>
              <w:jc w:val="center"/>
              <w:rPr>
                <w:rFonts w:ascii="Times New Roman" w:hAnsi="Times New Roman"/>
                <w:sz w:val="24"/>
                <w:szCs w:val="24"/>
                <w:lang w:val="uk-UA"/>
              </w:rPr>
            </w:pPr>
            <w:r w:rsidRPr="00927E94">
              <w:rPr>
                <w:rFonts w:ascii="Times New Roman" w:hAnsi="Times New Roman"/>
                <w:sz w:val="24"/>
                <w:szCs w:val="24"/>
                <w:lang w:val="uk-UA"/>
              </w:rPr>
              <w:t>10-20</w:t>
            </w:r>
          </w:p>
        </w:tc>
      </w:tr>
      <w:tr w:rsidR="003005EA" w:rsidRPr="00927E94" w14:paraId="43FFAEAC" w14:textId="77777777" w:rsidTr="00030D18">
        <w:tc>
          <w:tcPr>
            <w:tcW w:w="6629" w:type="dxa"/>
          </w:tcPr>
          <w:p w14:paraId="1D09801C" w14:textId="77777777" w:rsidR="003005EA" w:rsidRPr="00927E94" w:rsidRDefault="003005EA" w:rsidP="00030D18">
            <w:pPr>
              <w:tabs>
                <w:tab w:val="left" w:pos="1335"/>
              </w:tabs>
              <w:spacing w:line="276" w:lineRule="auto"/>
              <w:jc w:val="both"/>
              <w:rPr>
                <w:rFonts w:ascii="Times New Roman" w:hAnsi="Times New Roman"/>
                <w:sz w:val="24"/>
                <w:szCs w:val="24"/>
                <w:lang w:val="uk-UA"/>
              </w:rPr>
            </w:pPr>
            <w:r w:rsidRPr="00927E94">
              <w:rPr>
                <w:rFonts w:ascii="Times New Roman" w:hAnsi="Times New Roman"/>
                <w:sz w:val="24"/>
                <w:szCs w:val="24"/>
                <w:lang w:val="uk-UA"/>
              </w:rPr>
              <w:t>Масова концентрація заліза, г/дм</w:t>
            </w:r>
            <w:r w:rsidRPr="00927E94">
              <w:rPr>
                <w:rFonts w:ascii="Times New Roman" w:hAnsi="Times New Roman"/>
                <w:sz w:val="24"/>
                <w:szCs w:val="24"/>
                <w:vertAlign w:val="superscript"/>
                <w:lang w:val="uk-UA"/>
              </w:rPr>
              <w:t>3</w:t>
            </w:r>
            <w:r w:rsidRPr="00927E94">
              <w:rPr>
                <w:rFonts w:ascii="Times New Roman" w:hAnsi="Times New Roman"/>
                <w:sz w:val="24"/>
                <w:szCs w:val="24"/>
                <w:lang w:val="uk-UA"/>
              </w:rPr>
              <w:t>, не більше</w:t>
            </w:r>
          </w:p>
        </w:tc>
        <w:tc>
          <w:tcPr>
            <w:tcW w:w="2680" w:type="dxa"/>
          </w:tcPr>
          <w:p w14:paraId="1084716A" w14:textId="77777777" w:rsidR="003005EA" w:rsidRPr="00927E94" w:rsidRDefault="003005EA" w:rsidP="00030D18">
            <w:pPr>
              <w:tabs>
                <w:tab w:val="left" w:pos="1335"/>
              </w:tabs>
              <w:spacing w:line="276" w:lineRule="auto"/>
              <w:jc w:val="center"/>
              <w:rPr>
                <w:rFonts w:ascii="Times New Roman" w:hAnsi="Times New Roman"/>
                <w:sz w:val="24"/>
                <w:szCs w:val="24"/>
                <w:lang w:val="uk-UA"/>
              </w:rPr>
            </w:pPr>
            <w:r w:rsidRPr="00927E94">
              <w:rPr>
                <w:rFonts w:ascii="Times New Roman" w:hAnsi="Times New Roman"/>
                <w:sz w:val="24"/>
                <w:szCs w:val="24"/>
                <w:lang w:val="uk-UA"/>
              </w:rPr>
              <w:t>0,02</w:t>
            </w:r>
          </w:p>
        </w:tc>
      </w:tr>
    </w:tbl>
    <w:p w14:paraId="42DCDB0B" w14:textId="77777777" w:rsidR="003005EA" w:rsidRDefault="003005EA" w:rsidP="003005EA">
      <w:pPr>
        <w:spacing w:after="0" w:line="240" w:lineRule="auto"/>
        <w:jc w:val="both"/>
        <w:rPr>
          <w:rFonts w:ascii="Times New Roman" w:eastAsia="Calibri" w:hAnsi="Times New Roman" w:cs="Times New Roman"/>
          <w:b/>
          <w:bCs/>
          <w:sz w:val="24"/>
          <w:szCs w:val="24"/>
          <w:lang w:val="uk-UA"/>
        </w:rPr>
      </w:pPr>
    </w:p>
    <w:p w14:paraId="2DCC17AE" w14:textId="77777777" w:rsidR="003005EA" w:rsidRPr="00927E94" w:rsidRDefault="003005EA" w:rsidP="003005EA">
      <w:pPr>
        <w:spacing w:after="0" w:line="240" w:lineRule="auto"/>
        <w:ind w:firstLine="720"/>
        <w:jc w:val="both"/>
        <w:rPr>
          <w:rFonts w:ascii="Times New Roman" w:eastAsia="Calibri" w:hAnsi="Times New Roman" w:cs="Times New Roman"/>
          <w:b/>
          <w:bCs/>
          <w:sz w:val="24"/>
          <w:szCs w:val="24"/>
          <w:lang w:val="uk-UA"/>
        </w:rPr>
      </w:pPr>
      <w:r w:rsidRPr="00927E94">
        <w:rPr>
          <w:rFonts w:ascii="Times New Roman" w:eastAsia="Calibri" w:hAnsi="Times New Roman" w:cs="Times New Roman"/>
          <w:b/>
          <w:bCs/>
          <w:sz w:val="24"/>
          <w:szCs w:val="24"/>
          <w:lang w:val="uk-UA"/>
        </w:rPr>
        <w:t>До розгляду не приймаються про</w:t>
      </w:r>
      <w:r>
        <w:rPr>
          <w:rFonts w:ascii="Times New Roman" w:eastAsia="Calibri" w:hAnsi="Times New Roman" w:cs="Times New Roman"/>
          <w:b/>
          <w:bCs/>
          <w:sz w:val="24"/>
          <w:szCs w:val="24"/>
          <w:lang w:val="uk-UA"/>
        </w:rPr>
        <w:t xml:space="preserve">позиції товарів, походженням з російської федерації/республіки </w:t>
      </w:r>
      <w:proofErr w:type="spellStart"/>
      <w:r>
        <w:rPr>
          <w:rFonts w:ascii="Times New Roman" w:eastAsia="Calibri" w:hAnsi="Times New Roman" w:cs="Times New Roman"/>
          <w:b/>
          <w:bCs/>
          <w:sz w:val="24"/>
          <w:szCs w:val="24"/>
          <w:lang w:val="uk-UA"/>
        </w:rPr>
        <w:t>білорусь</w:t>
      </w:r>
      <w:proofErr w:type="spellEnd"/>
      <w:r>
        <w:rPr>
          <w:rFonts w:ascii="Times New Roman" w:eastAsia="Calibri" w:hAnsi="Times New Roman" w:cs="Times New Roman"/>
          <w:b/>
          <w:bCs/>
          <w:sz w:val="24"/>
          <w:szCs w:val="24"/>
          <w:lang w:val="uk-UA"/>
        </w:rPr>
        <w:t xml:space="preserve">/ ісламської республіки </w:t>
      </w:r>
      <w:proofErr w:type="spellStart"/>
      <w:r>
        <w:rPr>
          <w:rFonts w:ascii="Times New Roman" w:eastAsia="Calibri" w:hAnsi="Times New Roman" w:cs="Times New Roman"/>
          <w:b/>
          <w:bCs/>
          <w:sz w:val="24"/>
          <w:szCs w:val="24"/>
          <w:lang w:val="uk-UA"/>
        </w:rPr>
        <w:t>і</w:t>
      </w:r>
      <w:r w:rsidRPr="00927E94">
        <w:rPr>
          <w:rFonts w:ascii="Times New Roman" w:eastAsia="Calibri" w:hAnsi="Times New Roman" w:cs="Times New Roman"/>
          <w:b/>
          <w:bCs/>
          <w:sz w:val="24"/>
          <w:szCs w:val="24"/>
          <w:lang w:val="uk-UA"/>
        </w:rPr>
        <w:t>ран</w:t>
      </w:r>
      <w:proofErr w:type="spellEnd"/>
      <w:r w:rsidRPr="00927E94">
        <w:rPr>
          <w:rFonts w:ascii="Times New Roman" w:eastAsia="Calibri" w:hAnsi="Times New Roman" w:cs="Times New Roman"/>
          <w:b/>
          <w:bCs/>
          <w:sz w:val="24"/>
          <w:szCs w:val="24"/>
          <w:lang w:val="uk-UA"/>
        </w:rPr>
        <w:t xml:space="preserve">. </w:t>
      </w:r>
    </w:p>
    <w:p w14:paraId="09B52A28" w14:textId="77777777" w:rsidR="003005EA" w:rsidRPr="00927E94" w:rsidRDefault="003005EA" w:rsidP="003005EA">
      <w:pPr>
        <w:spacing w:after="0" w:line="240" w:lineRule="auto"/>
        <w:jc w:val="both"/>
        <w:rPr>
          <w:rFonts w:ascii="Times New Roman" w:eastAsia="Times New Roman" w:hAnsi="Times New Roman" w:cs="Times New Roman"/>
          <w:sz w:val="24"/>
          <w:szCs w:val="24"/>
          <w:lang w:val="uk-UA" w:eastAsia="uk-UA"/>
        </w:rPr>
      </w:pPr>
    </w:p>
    <w:p w14:paraId="061F0000" w14:textId="77777777" w:rsidR="003005EA" w:rsidRPr="00927E94" w:rsidRDefault="003005EA" w:rsidP="003005EA">
      <w:pPr>
        <w:spacing w:after="0" w:line="240" w:lineRule="auto"/>
        <w:jc w:val="both"/>
        <w:rPr>
          <w:rFonts w:ascii="Times New Roman" w:eastAsia="Times New Roman" w:hAnsi="Times New Roman" w:cs="Times New Roman"/>
          <w:sz w:val="24"/>
          <w:szCs w:val="24"/>
          <w:lang w:val="uk-UA" w:eastAsia="uk-UA"/>
        </w:rPr>
      </w:pPr>
    </w:p>
    <w:p w14:paraId="6E4FADB4" w14:textId="77777777" w:rsidR="003005EA" w:rsidRPr="00927E94" w:rsidRDefault="003005EA" w:rsidP="003005EA">
      <w:pPr>
        <w:spacing w:after="0" w:line="240" w:lineRule="auto"/>
        <w:jc w:val="both"/>
        <w:rPr>
          <w:rFonts w:ascii="Times New Roman" w:eastAsia="Times New Roman" w:hAnsi="Times New Roman" w:cs="Times New Roman"/>
          <w:sz w:val="24"/>
          <w:szCs w:val="24"/>
          <w:lang w:val="uk-UA" w:eastAsia="uk-UA"/>
        </w:rPr>
      </w:pPr>
      <w:bookmarkStart w:id="2" w:name="_Hlk158122700"/>
      <w:r w:rsidRPr="00927E94">
        <w:rPr>
          <w:rFonts w:ascii="Times New Roman" w:eastAsia="Times New Roman" w:hAnsi="Times New Roman" w:cs="Times New Roman"/>
          <w:sz w:val="24"/>
          <w:szCs w:val="24"/>
          <w:lang w:val="uk-UA" w:eastAsia="uk-UA"/>
        </w:rPr>
        <w:t xml:space="preserve"> 1. Інформація про відповідність запропонованого Учасником товару (</w:t>
      </w:r>
      <w:proofErr w:type="spellStart"/>
      <w:r w:rsidRPr="00927E94">
        <w:rPr>
          <w:rFonts w:ascii="Times New Roman" w:eastAsia="Times New Roman" w:hAnsi="Times New Roman" w:cs="Times New Roman"/>
          <w:sz w:val="24"/>
          <w:szCs w:val="24"/>
          <w:lang w:val="uk-UA" w:eastAsia="uk-UA"/>
        </w:rPr>
        <w:t>гіпохлорит</w:t>
      </w:r>
      <w:proofErr w:type="spellEnd"/>
      <w:r w:rsidRPr="00927E94">
        <w:rPr>
          <w:rFonts w:ascii="Times New Roman" w:eastAsia="Times New Roman" w:hAnsi="Times New Roman" w:cs="Times New Roman"/>
          <w:sz w:val="24"/>
          <w:szCs w:val="24"/>
          <w:lang w:val="uk-UA" w:eastAsia="uk-UA"/>
        </w:rPr>
        <w:t xml:space="preserve"> натрію марки А) технічним вимогам тендерної документації повинна бути підтверджена к складі тендерної пропозиції наступними документами:</w:t>
      </w:r>
    </w:p>
    <w:p w14:paraId="01C7CAF4" w14:textId="77777777" w:rsidR="003005EA" w:rsidRPr="00927E94" w:rsidRDefault="003005EA" w:rsidP="003005EA">
      <w:pPr>
        <w:widowControl w:val="0"/>
        <w:numPr>
          <w:ilvl w:val="0"/>
          <w:numId w:val="3"/>
        </w:numPr>
        <w:spacing w:after="0" w:line="240" w:lineRule="auto"/>
        <w:contextualSpacing/>
        <w:jc w:val="both"/>
        <w:rPr>
          <w:rFonts w:ascii="Times New Roman CYR" w:eastAsia="Times New Roman" w:hAnsi="Times New Roman CYR" w:cs="Times New Roman CYR"/>
          <w:sz w:val="24"/>
          <w:szCs w:val="24"/>
          <w:lang w:val="uk-UA" w:eastAsia="uk-UA"/>
        </w:rPr>
      </w:pPr>
      <w:bookmarkStart w:id="3" w:name="_Hlk158122733"/>
      <w:bookmarkEnd w:id="2"/>
      <w:r w:rsidRPr="00927E94">
        <w:rPr>
          <w:rFonts w:ascii="Times New Roman CYR" w:eastAsia="Times New Roman" w:hAnsi="Times New Roman CYR" w:cs="Times New Roman CYR"/>
          <w:sz w:val="24"/>
          <w:szCs w:val="24"/>
          <w:lang w:val="uk-UA" w:eastAsia="uk-UA"/>
        </w:rPr>
        <w:t xml:space="preserve">діючий паспорт якості або сертифікат на </w:t>
      </w:r>
      <w:proofErr w:type="spellStart"/>
      <w:r w:rsidRPr="00927E94">
        <w:rPr>
          <w:rFonts w:ascii="Times New Roman CYR" w:eastAsia="Times New Roman" w:hAnsi="Times New Roman CYR" w:cs="Times New Roman CYR"/>
          <w:sz w:val="24"/>
          <w:szCs w:val="24"/>
          <w:lang w:val="uk-UA" w:eastAsia="uk-UA"/>
        </w:rPr>
        <w:t>гіпохлорит</w:t>
      </w:r>
      <w:proofErr w:type="spellEnd"/>
      <w:r w:rsidRPr="00927E94">
        <w:rPr>
          <w:rFonts w:ascii="Times New Roman CYR" w:eastAsia="Times New Roman" w:hAnsi="Times New Roman CYR" w:cs="Times New Roman CYR"/>
          <w:sz w:val="24"/>
          <w:szCs w:val="24"/>
          <w:lang w:val="uk-UA" w:eastAsia="uk-UA"/>
        </w:rPr>
        <w:t xml:space="preserve"> натрію марки "А", виданий виробником товару , що засвідчує якість продукції;</w:t>
      </w:r>
      <w:r>
        <w:rPr>
          <w:rFonts w:ascii="Times New Roman CYR" w:eastAsia="Times New Roman" w:hAnsi="Times New Roman CYR" w:cs="Times New Roman CYR"/>
          <w:sz w:val="24"/>
          <w:szCs w:val="24"/>
          <w:lang w:val="uk-UA" w:eastAsia="uk-UA"/>
        </w:rPr>
        <w:t xml:space="preserve"> рік виготовлення  - 2025 рік;</w:t>
      </w:r>
    </w:p>
    <w:p w14:paraId="68C1B028" w14:textId="77777777" w:rsidR="003005EA" w:rsidRPr="00927E94" w:rsidRDefault="003005EA" w:rsidP="003005EA">
      <w:pPr>
        <w:widowControl w:val="0"/>
        <w:numPr>
          <w:ilvl w:val="0"/>
          <w:numId w:val="3"/>
        </w:numPr>
        <w:spacing w:after="0" w:line="240" w:lineRule="auto"/>
        <w:contextualSpacing/>
        <w:jc w:val="both"/>
        <w:rPr>
          <w:rFonts w:ascii="Times New Roman CYR" w:eastAsia="Times New Roman" w:hAnsi="Times New Roman CYR" w:cs="Times New Roman CYR"/>
          <w:sz w:val="24"/>
          <w:szCs w:val="24"/>
          <w:lang w:eastAsia="uk-UA"/>
        </w:rPr>
      </w:pPr>
      <w:r w:rsidRPr="00927E94">
        <w:rPr>
          <w:rFonts w:ascii="Times New Roman CYR" w:eastAsia="Calibri" w:hAnsi="Times New Roman CYR" w:cs="Times New Roman CYR"/>
          <w:sz w:val="24"/>
          <w:szCs w:val="24"/>
        </w:rPr>
        <w:t xml:space="preserve">стандарт, </w:t>
      </w:r>
      <w:proofErr w:type="spellStart"/>
      <w:r w:rsidRPr="00927E94">
        <w:rPr>
          <w:rFonts w:ascii="Times New Roman CYR" w:eastAsia="Calibri" w:hAnsi="Times New Roman CYR" w:cs="Times New Roman CYR"/>
          <w:sz w:val="24"/>
          <w:szCs w:val="24"/>
        </w:rPr>
        <w:t>відповідно</w:t>
      </w:r>
      <w:proofErr w:type="spellEnd"/>
      <w:r w:rsidRPr="00927E94">
        <w:rPr>
          <w:rFonts w:ascii="Times New Roman CYR" w:eastAsia="Calibri" w:hAnsi="Times New Roman CYR" w:cs="Times New Roman CYR"/>
          <w:sz w:val="24"/>
          <w:szCs w:val="24"/>
        </w:rPr>
        <w:t xml:space="preserve"> до </w:t>
      </w:r>
      <w:proofErr w:type="spellStart"/>
      <w:r w:rsidRPr="00927E94">
        <w:rPr>
          <w:rFonts w:ascii="Times New Roman CYR" w:eastAsia="Calibri" w:hAnsi="Times New Roman CYR" w:cs="Times New Roman CYR"/>
          <w:sz w:val="24"/>
          <w:szCs w:val="24"/>
        </w:rPr>
        <w:t>якого</w:t>
      </w:r>
      <w:proofErr w:type="spellEnd"/>
      <w:r w:rsidRPr="00927E94">
        <w:rPr>
          <w:rFonts w:ascii="Times New Roman CYR" w:eastAsia="Calibri" w:hAnsi="Times New Roman CYR" w:cs="Times New Roman CYR"/>
          <w:sz w:val="24"/>
          <w:szCs w:val="24"/>
        </w:rPr>
        <w:t xml:space="preserve"> </w:t>
      </w:r>
      <w:proofErr w:type="spellStart"/>
      <w:r w:rsidRPr="00927E94">
        <w:rPr>
          <w:rFonts w:ascii="Times New Roman CYR" w:eastAsia="Calibri" w:hAnsi="Times New Roman CYR" w:cs="Times New Roman CYR"/>
          <w:sz w:val="24"/>
          <w:szCs w:val="24"/>
        </w:rPr>
        <w:t>виробляється</w:t>
      </w:r>
      <w:proofErr w:type="spellEnd"/>
      <w:r w:rsidRPr="00927E94">
        <w:rPr>
          <w:rFonts w:ascii="Times New Roman CYR" w:eastAsia="Calibri" w:hAnsi="Times New Roman CYR" w:cs="Times New Roman CYR"/>
          <w:sz w:val="24"/>
          <w:szCs w:val="24"/>
        </w:rPr>
        <w:t xml:space="preserve"> реагент, з перекладом на </w:t>
      </w:r>
      <w:proofErr w:type="spellStart"/>
      <w:r w:rsidRPr="00927E94">
        <w:rPr>
          <w:rFonts w:ascii="Times New Roman CYR" w:eastAsia="Calibri" w:hAnsi="Times New Roman CYR" w:cs="Times New Roman CYR"/>
          <w:sz w:val="24"/>
          <w:szCs w:val="24"/>
        </w:rPr>
        <w:t>українську</w:t>
      </w:r>
      <w:proofErr w:type="spellEnd"/>
      <w:r w:rsidRPr="00927E94">
        <w:rPr>
          <w:rFonts w:ascii="Times New Roman CYR" w:eastAsia="Calibri" w:hAnsi="Times New Roman CYR" w:cs="Times New Roman CYR"/>
          <w:sz w:val="24"/>
          <w:szCs w:val="24"/>
        </w:rPr>
        <w:t xml:space="preserve"> </w:t>
      </w:r>
      <w:proofErr w:type="spellStart"/>
      <w:r w:rsidRPr="00927E94">
        <w:rPr>
          <w:rFonts w:ascii="Times New Roman CYR" w:eastAsia="Calibri" w:hAnsi="Times New Roman CYR" w:cs="Times New Roman CYR"/>
          <w:sz w:val="24"/>
          <w:szCs w:val="24"/>
        </w:rPr>
        <w:t>мову</w:t>
      </w:r>
      <w:proofErr w:type="spellEnd"/>
      <w:r w:rsidRPr="00927E94">
        <w:rPr>
          <w:rFonts w:ascii="Times New Roman CYR" w:eastAsia="Calibri" w:hAnsi="Times New Roman CYR" w:cs="Times New Roman CYR"/>
          <w:sz w:val="24"/>
          <w:szCs w:val="24"/>
        </w:rPr>
        <w:t xml:space="preserve"> </w:t>
      </w:r>
      <w:proofErr w:type="spellStart"/>
      <w:r w:rsidRPr="00927E94">
        <w:rPr>
          <w:rFonts w:ascii="Times New Roman CYR" w:eastAsia="Calibri" w:hAnsi="Times New Roman CYR" w:cs="Times New Roman CYR"/>
          <w:sz w:val="24"/>
          <w:szCs w:val="24"/>
        </w:rPr>
        <w:t>або</w:t>
      </w:r>
      <w:proofErr w:type="spellEnd"/>
      <w:r w:rsidRPr="00927E94">
        <w:rPr>
          <w:rFonts w:ascii="Times New Roman CYR" w:eastAsia="Calibri" w:hAnsi="Times New Roman CYR" w:cs="Times New Roman CYR"/>
          <w:sz w:val="24"/>
          <w:szCs w:val="24"/>
        </w:rPr>
        <w:t xml:space="preserve"> ТУ (</w:t>
      </w:r>
      <w:proofErr w:type="spellStart"/>
      <w:r w:rsidRPr="00927E94">
        <w:rPr>
          <w:rFonts w:ascii="Times New Roman CYR" w:eastAsia="Calibri" w:hAnsi="Times New Roman CYR" w:cs="Times New Roman CYR"/>
          <w:sz w:val="24"/>
          <w:szCs w:val="24"/>
        </w:rPr>
        <w:t>всі</w:t>
      </w:r>
      <w:proofErr w:type="spellEnd"/>
      <w:r w:rsidRPr="00927E94">
        <w:rPr>
          <w:rFonts w:ascii="Times New Roman CYR" w:eastAsia="Calibri" w:hAnsi="Times New Roman CYR" w:cs="Times New Roman CYR"/>
          <w:sz w:val="24"/>
          <w:szCs w:val="24"/>
        </w:rPr>
        <w:t xml:space="preserve"> </w:t>
      </w:r>
      <w:proofErr w:type="spellStart"/>
      <w:r w:rsidRPr="00927E94">
        <w:rPr>
          <w:rFonts w:ascii="Times New Roman CYR" w:eastAsia="Calibri" w:hAnsi="Times New Roman CYR" w:cs="Times New Roman CYR"/>
          <w:sz w:val="24"/>
          <w:szCs w:val="24"/>
        </w:rPr>
        <w:t>сторінки</w:t>
      </w:r>
      <w:proofErr w:type="spellEnd"/>
      <w:r w:rsidRPr="00927E94">
        <w:rPr>
          <w:rFonts w:ascii="Times New Roman CYR" w:eastAsia="Calibri" w:hAnsi="Times New Roman CYR" w:cs="Times New Roman CYR"/>
          <w:sz w:val="24"/>
          <w:szCs w:val="24"/>
        </w:rPr>
        <w:t>);</w:t>
      </w:r>
    </w:p>
    <w:p w14:paraId="698FCD3E" w14:textId="77777777" w:rsidR="003005EA" w:rsidRPr="00927E94" w:rsidRDefault="003005EA" w:rsidP="003005EA">
      <w:pPr>
        <w:widowControl w:val="0"/>
        <w:numPr>
          <w:ilvl w:val="0"/>
          <w:numId w:val="3"/>
        </w:numPr>
        <w:spacing w:after="0" w:line="240" w:lineRule="auto"/>
        <w:contextualSpacing/>
        <w:jc w:val="both"/>
        <w:rPr>
          <w:rFonts w:ascii="Times New Roman CYR" w:eastAsia="Times New Roman" w:hAnsi="Times New Roman CYR" w:cs="Times New Roman CYR"/>
          <w:sz w:val="24"/>
          <w:szCs w:val="24"/>
          <w:lang w:val="uk-UA" w:eastAsia="uk-UA"/>
        </w:rPr>
      </w:pPr>
      <w:r w:rsidRPr="00927E94">
        <w:rPr>
          <w:rFonts w:ascii="Times New Roman CYR" w:eastAsia="Times New Roman" w:hAnsi="Times New Roman CYR" w:cs="Times New Roman CYR"/>
          <w:sz w:val="24"/>
          <w:szCs w:val="24"/>
          <w:lang w:val="uk-UA" w:eastAsia="uk-UA"/>
        </w:rPr>
        <w:t>діючий висновок державної санітарно-</w:t>
      </w:r>
      <w:proofErr w:type="spellStart"/>
      <w:r w:rsidRPr="00927E94">
        <w:rPr>
          <w:rFonts w:ascii="Times New Roman CYR" w:eastAsia="Times New Roman" w:hAnsi="Times New Roman CYR" w:cs="Times New Roman CYR"/>
          <w:sz w:val="24"/>
          <w:szCs w:val="24"/>
          <w:lang w:val="uk-UA" w:eastAsia="uk-UA"/>
        </w:rPr>
        <w:t>епідемілогічної</w:t>
      </w:r>
      <w:proofErr w:type="spellEnd"/>
      <w:r w:rsidRPr="00927E94">
        <w:rPr>
          <w:rFonts w:ascii="Times New Roman CYR" w:eastAsia="Times New Roman" w:hAnsi="Times New Roman CYR" w:cs="Times New Roman CYR"/>
          <w:sz w:val="24"/>
          <w:szCs w:val="24"/>
          <w:lang w:val="uk-UA" w:eastAsia="uk-UA"/>
        </w:rPr>
        <w:t xml:space="preserve"> експертизи на товар для використання у знезараженні в системі питного водопостачання, в якому є посилання на документ (технічну документацію) у відповідності до якого виготовлено товар. У разі, якщо учасник пропонує до поставки товар, що імпортований в Україну, висновок</w:t>
      </w:r>
      <w:r w:rsidRPr="00927E94">
        <w:rPr>
          <w:rFonts w:ascii="Times New Roman CYR" w:eastAsia="Times New Roman" w:hAnsi="Times New Roman CYR" w:cs="Times New Roman CYR"/>
          <w:sz w:val="24"/>
          <w:szCs w:val="24"/>
          <w:lang w:val="uk-UA"/>
        </w:rPr>
        <w:t xml:space="preserve"> Державної санітарно-епідеміологічної експертизи на </w:t>
      </w:r>
      <w:proofErr w:type="spellStart"/>
      <w:r w:rsidRPr="00927E94">
        <w:rPr>
          <w:rFonts w:ascii="Times New Roman CYR" w:eastAsia="Times New Roman" w:hAnsi="Times New Roman CYR" w:cs="Times New Roman CYR"/>
          <w:sz w:val="24"/>
          <w:szCs w:val="24"/>
          <w:lang w:val="uk-UA"/>
        </w:rPr>
        <w:t>гіпохлорит</w:t>
      </w:r>
      <w:proofErr w:type="spellEnd"/>
      <w:r w:rsidRPr="00927E94">
        <w:rPr>
          <w:rFonts w:ascii="Times New Roman CYR" w:eastAsia="Times New Roman" w:hAnsi="Times New Roman CYR" w:cs="Times New Roman CYR"/>
          <w:sz w:val="24"/>
          <w:szCs w:val="24"/>
          <w:lang w:val="uk-UA"/>
        </w:rPr>
        <w:t xml:space="preserve"> натрію повинен містити посилання на контракт, відповідно до якого проведено експертизу товару та видано висновок ДСЕС (зазначений у висновку контракт надається у складі пропозиції);</w:t>
      </w:r>
    </w:p>
    <w:p w14:paraId="4CC1A4C8" w14:textId="77777777" w:rsidR="003005EA" w:rsidRPr="00927E94" w:rsidRDefault="003005EA" w:rsidP="003005EA">
      <w:pPr>
        <w:widowControl w:val="0"/>
        <w:numPr>
          <w:ilvl w:val="0"/>
          <w:numId w:val="3"/>
        </w:numPr>
        <w:spacing w:after="0" w:line="240" w:lineRule="auto"/>
        <w:contextualSpacing/>
        <w:jc w:val="both"/>
        <w:rPr>
          <w:rFonts w:ascii="Times New Roman CYR" w:eastAsia="Times New Roman" w:hAnsi="Times New Roman CYR" w:cs="Times New Roman CYR"/>
          <w:sz w:val="24"/>
          <w:szCs w:val="24"/>
          <w:lang w:val="uk-UA" w:eastAsia="uk-UA"/>
        </w:rPr>
      </w:pPr>
      <w:r w:rsidRPr="00927E94">
        <w:rPr>
          <w:rFonts w:ascii="Times New Roman CYR" w:eastAsia="Times New Roman" w:hAnsi="Times New Roman CYR" w:cs="Times New Roman CYR"/>
          <w:sz w:val="24"/>
          <w:szCs w:val="24"/>
          <w:lang w:val="uk-UA" w:eastAsia="uk-UA"/>
        </w:rPr>
        <w:t xml:space="preserve">карта даних небезпечного </w:t>
      </w:r>
      <w:proofErr w:type="spellStart"/>
      <w:r w:rsidRPr="00927E94">
        <w:rPr>
          <w:rFonts w:ascii="Times New Roman CYR" w:eastAsia="Times New Roman" w:hAnsi="Times New Roman CYR" w:cs="Times New Roman CYR"/>
          <w:sz w:val="24"/>
          <w:szCs w:val="24"/>
          <w:lang w:val="uk-UA" w:eastAsia="uk-UA"/>
        </w:rPr>
        <w:t>фактора</w:t>
      </w:r>
      <w:proofErr w:type="spellEnd"/>
      <w:r w:rsidRPr="00927E94">
        <w:rPr>
          <w:rFonts w:ascii="Times New Roman CYR" w:eastAsia="Times New Roman" w:hAnsi="Times New Roman CYR" w:cs="Times New Roman CYR"/>
          <w:sz w:val="24"/>
          <w:szCs w:val="24"/>
          <w:lang w:val="uk-UA" w:eastAsia="uk-UA"/>
        </w:rPr>
        <w:t xml:space="preserve"> або паспорт безпеки  на </w:t>
      </w:r>
      <w:proofErr w:type="spellStart"/>
      <w:r w:rsidRPr="00927E94">
        <w:rPr>
          <w:rFonts w:ascii="Times New Roman CYR" w:eastAsia="Times New Roman" w:hAnsi="Times New Roman CYR" w:cs="Times New Roman CYR"/>
          <w:sz w:val="24"/>
          <w:szCs w:val="24"/>
          <w:lang w:val="uk-UA" w:eastAsia="uk-UA"/>
        </w:rPr>
        <w:t>гіпохлорит</w:t>
      </w:r>
      <w:proofErr w:type="spellEnd"/>
      <w:r w:rsidRPr="00927E94">
        <w:rPr>
          <w:rFonts w:ascii="Times New Roman CYR" w:eastAsia="Times New Roman" w:hAnsi="Times New Roman CYR" w:cs="Times New Roman CYR"/>
          <w:sz w:val="24"/>
          <w:szCs w:val="24"/>
          <w:lang w:val="uk-UA" w:eastAsia="uk-UA"/>
        </w:rPr>
        <w:t xml:space="preserve"> натрію марки "А"- документ повинен бути дійсний на момент подачі тендерної пропозиції;</w:t>
      </w:r>
    </w:p>
    <w:p w14:paraId="3BDB5DA8" w14:textId="77777777" w:rsidR="003005EA" w:rsidRPr="00927E94" w:rsidRDefault="003005EA" w:rsidP="003005EA">
      <w:pPr>
        <w:widowControl w:val="0"/>
        <w:numPr>
          <w:ilvl w:val="0"/>
          <w:numId w:val="3"/>
        </w:numPr>
        <w:spacing w:after="0" w:line="240" w:lineRule="auto"/>
        <w:contextualSpacing/>
        <w:jc w:val="both"/>
        <w:rPr>
          <w:rFonts w:ascii="Times New Roman CYR" w:eastAsia="Times New Roman" w:hAnsi="Times New Roman CYR" w:cs="Times New Roman CYR"/>
          <w:sz w:val="24"/>
          <w:szCs w:val="24"/>
          <w:lang w:val="uk-UA" w:eastAsia="uk-UA"/>
        </w:rPr>
      </w:pPr>
      <w:r w:rsidRPr="00927E94">
        <w:rPr>
          <w:rFonts w:ascii="Times New Roman CYR" w:eastAsia="Times New Roman" w:hAnsi="Times New Roman CYR" w:cs="Times New Roman CYR"/>
          <w:sz w:val="24"/>
          <w:szCs w:val="24"/>
          <w:lang w:val="uk-UA" w:eastAsia="uk-UA"/>
        </w:rPr>
        <w:t xml:space="preserve">лист, що запропонований </w:t>
      </w:r>
      <w:proofErr w:type="spellStart"/>
      <w:r w:rsidRPr="00927E94">
        <w:rPr>
          <w:rFonts w:ascii="Times New Roman CYR" w:eastAsia="Times New Roman" w:hAnsi="Times New Roman CYR" w:cs="Times New Roman CYR"/>
          <w:sz w:val="24"/>
          <w:szCs w:val="24"/>
          <w:lang w:val="uk-UA" w:eastAsia="uk-UA"/>
        </w:rPr>
        <w:t>гіпохлорит</w:t>
      </w:r>
      <w:proofErr w:type="spellEnd"/>
      <w:r w:rsidRPr="00927E94">
        <w:rPr>
          <w:rFonts w:ascii="Times New Roman CYR" w:eastAsia="Times New Roman" w:hAnsi="Times New Roman CYR" w:cs="Times New Roman CYR"/>
          <w:sz w:val="24"/>
          <w:szCs w:val="24"/>
          <w:lang w:val="uk-UA" w:eastAsia="uk-UA"/>
        </w:rPr>
        <w:t xml:space="preserve"> натрію марки А внесений до Державного реєстру дезінфекційних засобів, який розміщений на офіційному веб-сайті МОЗ України в Розділі «Відкриті дані»: </w:t>
      </w:r>
      <w:hyperlink r:id="rId6" w:history="1">
        <w:r w:rsidRPr="00927E94">
          <w:rPr>
            <w:rFonts w:ascii="Times New Roman CYR" w:eastAsia="Times New Roman" w:hAnsi="Times New Roman CYR" w:cs="Times New Roman CYR"/>
            <w:color w:val="0563C1"/>
            <w:sz w:val="24"/>
            <w:szCs w:val="24"/>
            <w:u w:val="single"/>
            <w:lang w:val="uk-UA" w:eastAsia="uk-UA"/>
          </w:rPr>
          <w:t>http://moz.gov.ua./vidkriti-dani</w:t>
        </w:r>
      </w:hyperlink>
      <w:r w:rsidRPr="00927E94">
        <w:rPr>
          <w:rFonts w:ascii="Times New Roman CYR" w:eastAsia="Times New Roman" w:hAnsi="Times New Roman CYR" w:cs="Times New Roman CYR"/>
          <w:sz w:val="24"/>
          <w:szCs w:val="24"/>
          <w:lang w:val="uk-UA" w:eastAsia="uk-UA"/>
        </w:rPr>
        <w:t>.</w:t>
      </w:r>
    </w:p>
    <w:p w14:paraId="69A4B711" w14:textId="77777777" w:rsidR="003005EA" w:rsidRPr="00927E94" w:rsidRDefault="003005EA" w:rsidP="003005EA">
      <w:pPr>
        <w:widowControl w:val="0"/>
        <w:numPr>
          <w:ilvl w:val="0"/>
          <w:numId w:val="3"/>
        </w:numPr>
        <w:spacing w:after="0" w:line="240" w:lineRule="auto"/>
        <w:contextualSpacing/>
        <w:jc w:val="both"/>
        <w:rPr>
          <w:rFonts w:ascii="Times New Roman CYR" w:eastAsia="Times New Roman" w:hAnsi="Times New Roman CYR" w:cs="Times New Roman CYR"/>
          <w:sz w:val="24"/>
          <w:szCs w:val="24"/>
          <w:lang w:val="uk-UA" w:eastAsia="uk-UA"/>
        </w:rPr>
      </w:pPr>
      <w:r w:rsidRPr="00927E94">
        <w:rPr>
          <w:rFonts w:ascii="Times New Roman CYR" w:eastAsia="Times New Roman" w:hAnsi="Times New Roman CYR" w:cs="Times New Roman CYR"/>
          <w:sz w:val="24"/>
          <w:szCs w:val="24"/>
          <w:lang w:val="uk-UA" w:eastAsia="uk-UA"/>
        </w:rPr>
        <w:t>гарантійний лист (довільної форми) про те, що Учасник в змозі поставити товар у тій кількості та в терміни, що зазначені в Договорі.</w:t>
      </w:r>
      <w:bookmarkEnd w:id="3"/>
    </w:p>
    <w:p w14:paraId="6F0FFA7D" w14:textId="77777777" w:rsidR="003005EA" w:rsidRPr="00927E94" w:rsidRDefault="003005EA" w:rsidP="003005EA">
      <w:pPr>
        <w:widowControl w:val="0"/>
        <w:numPr>
          <w:ilvl w:val="0"/>
          <w:numId w:val="3"/>
        </w:numPr>
        <w:spacing w:after="0" w:line="240" w:lineRule="auto"/>
        <w:contextualSpacing/>
        <w:jc w:val="both"/>
        <w:rPr>
          <w:rFonts w:ascii="Times New Roman CYR" w:eastAsia="Times New Roman" w:hAnsi="Times New Roman CYR" w:cs="Times New Roman CYR"/>
          <w:sz w:val="24"/>
          <w:szCs w:val="24"/>
          <w:lang w:val="uk-UA" w:eastAsia="uk-UA"/>
        </w:rPr>
      </w:pPr>
      <w:r w:rsidRPr="00927E94">
        <w:rPr>
          <w:rFonts w:ascii="Times New Roman CYR" w:eastAsia="Times New Roman" w:hAnsi="Times New Roman CYR" w:cs="Times New Roman CYR"/>
          <w:sz w:val="24"/>
          <w:szCs w:val="24"/>
          <w:lang w:val="uk-UA" w:eastAsia="uk-UA"/>
        </w:rPr>
        <w:t xml:space="preserve">довідка в довільній формі про наявність спеціалізованого автотранспорту з спеціалізованим насосом для перекачування </w:t>
      </w:r>
      <w:proofErr w:type="spellStart"/>
      <w:r w:rsidRPr="00927E94">
        <w:rPr>
          <w:rFonts w:ascii="Times New Roman CYR" w:eastAsia="Times New Roman" w:hAnsi="Times New Roman CYR" w:cs="Times New Roman CYR"/>
          <w:sz w:val="24"/>
          <w:szCs w:val="24"/>
          <w:lang w:val="uk-UA" w:eastAsia="uk-UA"/>
        </w:rPr>
        <w:t>гіпохлориту</w:t>
      </w:r>
      <w:proofErr w:type="spellEnd"/>
      <w:r w:rsidRPr="00927E94">
        <w:rPr>
          <w:rFonts w:ascii="Times New Roman CYR" w:eastAsia="Times New Roman" w:hAnsi="Times New Roman CYR" w:cs="Times New Roman CYR"/>
          <w:sz w:val="24"/>
          <w:szCs w:val="24"/>
          <w:lang w:val="uk-UA" w:eastAsia="uk-UA"/>
        </w:rPr>
        <w:t xml:space="preserve"> натрію марки "А"</w:t>
      </w:r>
      <w:r>
        <w:rPr>
          <w:rFonts w:ascii="Times New Roman CYR" w:eastAsia="Times New Roman" w:hAnsi="Times New Roman CYR" w:cs="Times New Roman CYR"/>
          <w:sz w:val="24"/>
          <w:szCs w:val="24"/>
          <w:lang w:val="uk-UA" w:eastAsia="uk-UA"/>
        </w:rPr>
        <w:t>;</w:t>
      </w:r>
    </w:p>
    <w:p w14:paraId="53097C27" w14:textId="77777777" w:rsidR="003005EA" w:rsidRDefault="003005EA" w:rsidP="003005EA">
      <w:pPr>
        <w:widowControl w:val="0"/>
        <w:numPr>
          <w:ilvl w:val="0"/>
          <w:numId w:val="3"/>
        </w:numPr>
        <w:spacing w:after="0" w:line="240" w:lineRule="auto"/>
        <w:contextualSpacing/>
        <w:jc w:val="both"/>
        <w:rPr>
          <w:rFonts w:ascii="Times New Roman CYR" w:eastAsia="Times New Roman" w:hAnsi="Times New Roman CYR" w:cs="Times New Roman CYR"/>
          <w:sz w:val="24"/>
          <w:szCs w:val="24"/>
          <w:lang w:val="uk-UA" w:eastAsia="uk-UA"/>
        </w:rPr>
      </w:pPr>
      <w:r w:rsidRPr="00927E94">
        <w:rPr>
          <w:rFonts w:ascii="Times New Roman CYR" w:eastAsia="Times New Roman" w:hAnsi="Times New Roman CYR" w:cs="Times New Roman CYR"/>
          <w:sz w:val="24"/>
          <w:szCs w:val="24"/>
          <w:lang w:val="uk-UA" w:eastAsia="uk-UA"/>
        </w:rPr>
        <w:t>ліцензія на надання послуг з перевезення небезпечних ван</w:t>
      </w:r>
      <w:r>
        <w:rPr>
          <w:rFonts w:ascii="Times New Roman CYR" w:eastAsia="Times New Roman" w:hAnsi="Times New Roman CYR" w:cs="Times New Roman CYR"/>
          <w:sz w:val="24"/>
          <w:szCs w:val="24"/>
          <w:lang w:val="uk-UA" w:eastAsia="uk-UA"/>
        </w:rPr>
        <w:t>тажів автомобільним транспортом;</w:t>
      </w:r>
      <w:r w:rsidRPr="00FC35E7">
        <w:rPr>
          <w:rFonts w:ascii="Times New Roman CYR" w:eastAsia="Times New Roman" w:hAnsi="Times New Roman CYR" w:cs="Times New Roman CYR"/>
          <w:sz w:val="24"/>
          <w:szCs w:val="24"/>
          <w:lang w:val="uk-UA" w:eastAsia="uk-UA"/>
        </w:rPr>
        <w:t xml:space="preserve"> </w:t>
      </w:r>
    </w:p>
    <w:p w14:paraId="2DECCFFE" w14:textId="77777777" w:rsidR="003005EA" w:rsidRPr="00927E94" w:rsidRDefault="003005EA" w:rsidP="003005EA">
      <w:pPr>
        <w:widowControl w:val="0"/>
        <w:numPr>
          <w:ilvl w:val="0"/>
          <w:numId w:val="3"/>
        </w:numPr>
        <w:spacing w:after="0" w:line="240" w:lineRule="auto"/>
        <w:contextualSpacing/>
        <w:jc w:val="both"/>
        <w:rPr>
          <w:rFonts w:ascii="Times New Roman CYR" w:eastAsia="Times New Roman" w:hAnsi="Times New Roman CYR" w:cs="Times New Roman CYR"/>
          <w:sz w:val="24"/>
          <w:szCs w:val="24"/>
          <w:lang w:val="uk-UA" w:eastAsia="uk-UA"/>
        </w:rPr>
      </w:pPr>
      <w:r w:rsidRPr="00FC35E7">
        <w:rPr>
          <w:rFonts w:ascii="Times New Roman CYR" w:eastAsia="Times New Roman" w:hAnsi="Times New Roman CYR" w:cs="Times New Roman CYR"/>
          <w:sz w:val="24"/>
          <w:szCs w:val="24"/>
          <w:lang w:val="uk-UA" w:eastAsia="uk-UA"/>
        </w:rPr>
        <w:t>свідоцтво про підготовку уповноваженого з питань безпеки перевезень небезпечних вантажів, наказ про його призначення (копія);</w:t>
      </w:r>
    </w:p>
    <w:p w14:paraId="70F4055C" w14:textId="77777777" w:rsidR="003005EA" w:rsidRPr="00927E94" w:rsidRDefault="003005EA" w:rsidP="003005EA">
      <w:pPr>
        <w:widowControl w:val="0"/>
        <w:numPr>
          <w:ilvl w:val="0"/>
          <w:numId w:val="3"/>
        </w:numPr>
        <w:spacing w:after="0" w:line="240" w:lineRule="auto"/>
        <w:contextualSpacing/>
        <w:jc w:val="both"/>
        <w:rPr>
          <w:rFonts w:ascii="Times New Roman CYR" w:eastAsia="Times New Roman" w:hAnsi="Times New Roman CYR" w:cs="Times New Roman CYR"/>
          <w:sz w:val="24"/>
          <w:szCs w:val="24"/>
          <w:lang w:val="uk-UA" w:eastAsia="uk-UA"/>
        </w:rPr>
      </w:pPr>
      <w:r w:rsidRPr="00927E94">
        <w:rPr>
          <w:rFonts w:ascii="Times New Roman CYR" w:eastAsia="Times New Roman" w:hAnsi="Times New Roman CYR" w:cs="Times New Roman CYR"/>
          <w:sz w:val="24"/>
          <w:szCs w:val="24"/>
          <w:lang w:val="uk-UA" w:eastAsia="uk-UA"/>
        </w:rPr>
        <w:t xml:space="preserve">копія чинного сертифікату управління якості виробника </w:t>
      </w:r>
      <w:proofErr w:type="spellStart"/>
      <w:r w:rsidRPr="00927E94">
        <w:rPr>
          <w:rFonts w:ascii="Times New Roman CYR" w:eastAsia="Times New Roman" w:hAnsi="Times New Roman CYR" w:cs="Times New Roman CYR"/>
          <w:sz w:val="24"/>
          <w:szCs w:val="24"/>
          <w:lang w:val="uk-UA" w:eastAsia="uk-UA"/>
        </w:rPr>
        <w:t>гіпохлориту</w:t>
      </w:r>
      <w:proofErr w:type="spellEnd"/>
      <w:r w:rsidRPr="00927E94">
        <w:rPr>
          <w:rFonts w:ascii="Times New Roman CYR" w:eastAsia="Times New Roman" w:hAnsi="Times New Roman CYR" w:cs="Times New Roman CYR"/>
          <w:sz w:val="24"/>
          <w:szCs w:val="24"/>
          <w:lang w:val="uk-UA" w:eastAsia="uk-UA"/>
        </w:rPr>
        <w:t xml:space="preserve"> натрію марки А згідно з вимогами міжнародного стандарту ІSО 9001:2015 в галузі виробництва </w:t>
      </w:r>
      <w:r w:rsidRPr="00927E94">
        <w:rPr>
          <w:rFonts w:ascii="Times New Roman CYR" w:eastAsia="Times New Roman" w:hAnsi="Times New Roman CYR" w:cs="Times New Roman CYR"/>
          <w:sz w:val="24"/>
          <w:szCs w:val="24"/>
          <w:lang w:val="uk-UA" w:eastAsia="uk-UA"/>
        </w:rPr>
        <w:lastRenderedPageBreak/>
        <w:t>та торгівлі (продажу).</w:t>
      </w:r>
    </w:p>
    <w:p w14:paraId="5C7E7C34" w14:textId="77777777" w:rsidR="003005EA" w:rsidRDefault="003005EA" w:rsidP="003005EA">
      <w:pPr>
        <w:widowControl w:val="0"/>
        <w:numPr>
          <w:ilvl w:val="0"/>
          <w:numId w:val="3"/>
        </w:numPr>
        <w:spacing w:after="0" w:line="240" w:lineRule="auto"/>
        <w:contextualSpacing/>
        <w:jc w:val="both"/>
        <w:rPr>
          <w:rFonts w:ascii="Times New Roman CYR" w:eastAsia="Times New Roman" w:hAnsi="Times New Roman CYR" w:cs="Times New Roman CYR"/>
          <w:sz w:val="24"/>
          <w:szCs w:val="24"/>
          <w:lang w:val="uk-UA" w:eastAsia="uk-UA"/>
        </w:rPr>
      </w:pPr>
      <w:r>
        <w:rPr>
          <w:rFonts w:ascii="Times New Roman CYR" w:eastAsia="Times New Roman" w:hAnsi="Times New Roman CYR" w:cs="Times New Roman CYR"/>
          <w:sz w:val="24"/>
          <w:szCs w:val="24"/>
          <w:shd w:val="clear" w:color="auto" w:fill="FFFFFF"/>
          <w:lang w:val="uk-UA"/>
        </w:rPr>
        <w:t>л</w:t>
      </w:r>
      <w:r w:rsidRPr="00927E94">
        <w:rPr>
          <w:rFonts w:ascii="Times New Roman CYR" w:eastAsia="Times New Roman" w:hAnsi="Times New Roman CYR" w:cs="Times New Roman CYR"/>
          <w:sz w:val="24"/>
          <w:szCs w:val="24"/>
          <w:shd w:val="clear" w:color="auto" w:fill="FFFFFF"/>
          <w:lang w:val="uk-UA"/>
        </w:rPr>
        <w:t xml:space="preserve">ист - гарантія, що запропонований </w:t>
      </w:r>
      <w:proofErr w:type="spellStart"/>
      <w:r w:rsidRPr="00927E94">
        <w:rPr>
          <w:rFonts w:ascii="Times New Roman CYR" w:eastAsia="Times New Roman" w:hAnsi="Times New Roman CYR" w:cs="Times New Roman CYR"/>
          <w:sz w:val="24"/>
          <w:szCs w:val="24"/>
          <w:shd w:val="clear" w:color="auto" w:fill="FFFFFF"/>
          <w:lang w:val="uk-UA"/>
        </w:rPr>
        <w:t>гіпохлорит</w:t>
      </w:r>
      <w:proofErr w:type="spellEnd"/>
      <w:r w:rsidRPr="00927E94">
        <w:rPr>
          <w:rFonts w:ascii="Times New Roman CYR" w:eastAsia="Times New Roman" w:hAnsi="Times New Roman CYR" w:cs="Times New Roman CYR"/>
          <w:sz w:val="24"/>
          <w:szCs w:val="24"/>
          <w:shd w:val="clear" w:color="auto" w:fill="FFFFFF"/>
          <w:lang w:val="uk-UA"/>
        </w:rPr>
        <w:t xml:space="preserve"> </w:t>
      </w:r>
      <w:r w:rsidRPr="00927E94">
        <w:rPr>
          <w:rFonts w:ascii="Times New Roman CYR" w:eastAsia="Times New Roman" w:hAnsi="Times New Roman CYR" w:cs="Times New Roman CYR"/>
          <w:sz w:val="24"/>
          <w:szCs w:val="24"/>
          <w:lang w:val="uk-UA"/>
        </w:rPr>
        <w:t xml:space="preserve">відповідає необхідним екологічним нормам та основним вимогам державної політики України в галузі захисту довкілля, та не спричинить негативного впливу на навколишнє середовище. Зберігання та транспортування </w:t>
      </w:r>
      <w:proofErr w:type="spellStart"/>
      <w:r w:rsidRPr="00927E94">
        <w:rPr>
          <w:rFonts w:ascii="Times New Roman CYR" w:eastAsia="Times New Roman" w:hAnsi="Times New Roman CYR" w:cs="Times New Roman CYR"/>
          <w:sz w:val="24"/>
          <w:szCs w:val="24"/>
          <w:lang w:val="uk-UA"/>
        </w:rPr>
        <w:t>гіпохлори</w:t>
      </w:r>
      <w:r>
        <w:rPr>
          <w:rFonts w:ascii="Times New Roman CYR" w:eastAsia="Times New Roman" w:hAnsi="Times New Roman CYR" w:cs="Times New Roman CYR"/>
          <w:sz w:val="24"/>
          <w:szCs w:val="24"/>
          <w:lang w:val="uk-UA"/>
        </w:rPr>
        <w:t>та</w:t>
      </w:r>
      <w:proofErr w:type="spellEnd"/>
      <w:r w:rsidRPr="00927E94">
        <w:rPr>
          <w:rFonts w:ascii="Times New Roman CYR" w:eastAsia="Times New Roman" w:hAnsi="Times New Roman CYR" w:cs="Times New Roman CYR"/>
          <w:sz w:val="24"/>
          <w:szCs w:val="24"/>
          <w:lang w:val="uk-UA"/>
        </w:rPr>
        <w:t xml:space="preserve"> натрію  здійснюється  відповідно до вимог чинного природоохоронного законодавства</w:t>
      </w:r>
      <w:r>
        <w:rPr>
          <w:rFonts w:ascii="Times New Roman CYR" w:eastAsia="Times New Roman" w:hAnsi="Times New Roman CYR" w:cs="Times New Roman CYR"/>
          <w:sz w:val="24"/>
          <w:szCs w:val="24"/>
          <w:lang w:val="uk-UA"/>
        </w:rPr>
        <w:t>.</w:t>
      </w:r>
    </w:p>
    <w:p w14:paraId="7B6FB260" w14:textId="77777777" w:rsidR="003005EA" w:rsidRPr="00927E94" w:rsidRDefault="003005EA" w:rsidP="003005EA">
      <w:pPr>
        <w:spacing w:after="0" w:line="240" w:lineRule="auto"/>
        <w:jc w:val="both"/>
        <w:rPr>
          <w:rFonts w:ascii="Times New Roman" w:eastAsia="Times New Roman" w:hAnsi="Times New Roman" w:cs="Times New Roman"/>
          <w:sz w:val="24"/>
          <w:szCs w:val="24"/>
          <w:lang w:val="uk-UA" w:eastAsia="uk-UA"/>
        </w:rPr>
      </w:pPr>
    </w:p>
    <w:p w14:paraId="071B04C4" w14:textId="77777777" w:rsidR="003005EA" w:rsidRPr="00927E94" w:rsidRDefault="003005EA" w:rsidP="003005EA">
      <w:pPr>
        <w:spacing w:after="0" w:line="240" w:lineRule="auto"/>
        <w:ind w:firstLine="567"/>
        <w:jc w:val="both"/>
        <w:rPr>
          <w:rFonts w:ascii="Times New Roman" w:eastAsia="Times New Roman" w:hAnsi="Times New Roman" w:cs="Times New Roman"/>
          <w:sz w:val="24"/>
          <w:szCs w:val="24"/>
          <w:lang w:val="uk-UA" w:eastAsia="uk-UA"/>
        </w:rPr>
      </w:pPr>
      <w:bookmarkStart w:id="4" w:name="_Hlk158123598"/>
      <w:r w:rsidRPr="00927E94">
        <w:rPr>
          <w:rFonts w:ascii="Times New Roman" w:eastAsia="Times New Roman" w:hAnsi="Times New Roman" w:cs="Times New Roman"/>
          <w:sz w:val="24"/>
          <w:szCs w:val="24"/>
          <w:lang w:val="uk-UA" w:eastAsia="uk-UA"/>
        </w:rPr>
        <w:t xml:space="preserve">У разі якщо Учасник не є виробником товару, що є предметом закупівлі, такий Учасник повинен надати у складі пропозиції копію договору про поставку </w:t>
      </w:r>
      <w:proofErr w:type="spellStart"/>
      <w:r w:rsidRPr="00927E94">
        <w:rPr>
          <w:rFonts w:ascii="Times New Roman" w:eastAsia="Times New Roman" w:hAnsi="Times New Roman" w:cs="Times New Roman"/>
          <w:sz w:val="24"/>
          <w:szCs w:val="24"/>
          <w:lang w:val="uk-UA" w:eastAsia="uk-UA"/>
        </w:rPr>
        <w:t>гіпохлориту</w:t>
      </w:r>
      <w:proofErr w:type="spellEnd"/>
      <w:r w:rsidRPr="00927E94">
        <w:rPr>
          <w:rFonts w:ascii="Times New Roman" w:eastAsia="Times New Roman" w:hAnsi="Times New Roman" w:cs="Times New Roman"/>
          <w:sz w:val="24"/>
          <w:szCs w:val="24"/>
          <w:lang w:val="uk-UA" w:eastAsia="uk-UA"/>
        </w:rPr>
        <w:t xml:space="preserve"> натрію марки "А" між Учасником та виробником, який підтверджує відпуск (поставку) </w:t>
      </w:r>
      <w:proofErr w:type="spellStart"/>
      <w:r w:rsidRPr="00927E94">
        <w:rPr>
          <w:rFonts w:ascii="Times New Roman" w:eastAsia="Times New Roman" w:hAnsi="Times New Roman" w:cs="Times New Roman"/>
          <w:sz w:val="24"/>
          <w:szCs w:val="24"/>
          <w:lang w:val="uk-UA" w:eastAsia="uk-UA"/>
        </w:rPr>
        <w:t>гіпохлориту</w:t>
      </w:r>
      <w:proofErr w:type="spellEnd"/>
      <w:r w:rsidRPr="00927E94">
        <w:rPr>
          <w:rFonts w:ascii="Times New Roman" w:eastAsia="Times New Roman" w:hAnsi="Times New Roman" w:cs="Times New Roman"/>
          <w:sz w:val="24"/>
          <w:szCs w:val="24"/>
          <w:lang w:val="uk-UA" w:eastAsia="uk-UA"/>
        </w:rPr>
        <w:t xml:space="preserve"> натрію марки "А" або лист в довільній формі від виробника товару, в якому виробник підтверджує відпуск (поставку) </w:t>
      </w:r>
      <w:proofErr w:type="spellStart"/>
      <w:r>
        <w:rPr>
          <w:rFonts w:ascii="Times New Roman" w:eastAsia="Times New Roman" w:hAnsi="Times New Roman" w:cs="Times New Roman"/>
          <w:sz w:val="24"/>
          <w:szCs w:val="24"/>
          <w:lang w:val="uk-UA" w:eastAsia="uk-UA"/>
        </w:rPr>
        <w:t>гіпохлориту</w:t>
      </w:r>
      <w:proofErr w:type="spellEnd"/>
      <w:r>
        <w:rPr>
          <w:rFonts w:ascii="Times New Roman" w:eastAsia="Times New Roman" w:hAnsi="Times New Roman" w:cs="Times New Roman"/>
          <w:sz w:val="24"/>
          <w:szCs w:val="24"/>
          <w:lang w:val="uk-UA" w:eastAsia="uk-UA"/>
        </w:rPr>
        <w:t xml:space="preserve"> натрію марки "А".</w:t>
      </w:r>
    </w:p>
    <w:p w14:paraId="3292784B" w14:textId="77777777" w:rsidR="003005EA" w:rsidRPr="00927E94" w:rsidRDefault="003005EA" w:rsidP="003005EA">
      <w:pPr>
        <w:spacing w:after="0" w:line="240" w:lineRule="auto"/>
        <w:jc w:val="both"/>
        <w:rPr>
          <w:rFonts w:ascii="Times New Roman" w:eastAsia="Times New Roman" w:hAnsi="Times New Roman" w:cs="Times New Roman"/>
          <w:sz w:val="24"/>
          <w:szCs w:val="24"/>
          <w:lang w:val="uk-UA" w:eastAsia="uk-UA"/>
        </w:rPr>
      </w:pPr>
    </w:p>
    <w:p w14:paraId="381DABB7" w14:textId="77777777" w:rsidR="003005EA" w:rsidRDefault="003005EA" w:rsidP="003005EA">
      <w:pPr>
        <w:spacing w:after="0" w:line="240" w:lineRule="auto"/>
        <w:ind w:firstLine="284"/>
        <w:jc w:val="both"/>
        <w:rPr>
          <w:rFonts w:ascii="Times New Roman" w:eastAsia="Times New Roman" w:hAnsi="Times New Roman" w:cs="Times New Roman"/>
          <w:sz w:val="24"/>
          <w:szCs w:val="24"/>
          <w:lang w:val="uk-UA" w:eastAsia="uk-UA"/>
        </w:rPr>
      </w:pPr>
      <w:r w:rsidRPr="00927E94">
        <w:rPr>
          <w:rFonts w:ascii="Times New Roman" w:eastAsia="Times New Roman" w:hAnsi="Times New Roman" w:cs="Times New Roman"/>
          <w:sz w:val="24"/>
          <w:szCs w:val="24"/>
          <w:lang w:val="uk-UA" w:eastAsia="uk-UA"/>
        </w:rPr>
        <w:t>Товар повинен бути поставлений в тарі або упаковці, яка не допускає його псування або знищення при транспортуванні до Замовника</w:t>
      </w:r>
      <w:bookmarkEnd w:id="4"/>
      <w:r w:rsidRPr="00927E94">
        <w:rPr>
          <w:rFonts w:ascii="Times New Roman" w:eastAsia="Times New Roman" w:hAnsi="Times New Roman" w:cs="Times New Roman"/>
          <w:sz w:val="24"/>
          <w:szCs w:val="24"/>
          <w:lang w:val="uk-UA" w:eastAsia="uk-UA"/>
        </w:rPr>
        <w:t>.</w:t>
      </w:r>
    </w:p>
    <w:p w14:paraId="6551567B" w14:textId="77777777" w:rsidR="003005EA" w:rsidRDefault="003005EA" w:rsidP="003005EA">
      <w:pPr>
        <w:spacing w:after="0" w:line="240" w:lineRule="auto"/>
        <w:ind w:firstLine="284"/>
        <w:jc w:val="both"/>
        <w:rPr>
          <w:rFonts w:ascii="Times New Roman" w:eastAsia="Times New Roman" w:hAnsi="Times New Roman" w:cs="Times New Roman"/>
          <w:sz w:val="24"/>
          <w:szCs w:val="24"/>
          <w:lang w:val="uk-UA" w:eastAsia="uk-UA"/>
        </w:rPr>
      </w:pPr>
    </w:p>
    <w:p w14:paraId="7C6FA610" w14:textId="77777777" w:rsidR="003005EA" w:rsidRPr="00D43B74" w:rsidRDefault="003005EA" w:rsidP="003005EA">
      <w:pPr>
        <w:spacing w:after="0" w:line="240" w:lineRule="auto"/>
        <w:ind w:firstLine="284"/>
        <w:jc w:val="both"/>
        <w:rPr>
          <w:rFonts w:ascii="Times New Roman" w:eastAsia="Times New Roman" w:hAnsi="Times New Roman" w:cs="Times New Roman"/>
          <w:sz w:val="24"/>
          <w:szCs w:val="24"/>
          <w:lang w:val="uk-UA" w:eastAsia="uk-UA"/>
        </w:rPr>
      </w:pPr>
      <w:r w:rsidRPr="00D43B74">
        <w:rPr>
          <w:rFonts w:ascii="Times New Roman" w:eastAsia="Times New Roman" w:hAnsi="Times New Roman" w:cs="Times New Roman"/>
          <w:sz w:val="24"/>
          <w:szCs w:val="24"/>
          <w:lang w:val="uk-UA" w:eastAsia="uk-UA"/>
        </w:rPr>
        <w:t>Документами, що підтверджують відповідність тендерної пропозиції учасника технічним, якісним, кількісним та іншим вимогам щодо предмета закупівлі тендерної документації є:</w:t>
      </w:r>
    </w:p>
    <w:p w14:paraId="6242BDE7" w14:textId="77777777" w:rsidR="003005EA" w:rsidRDefault="003005EA" w:rsidP="003005EA">
      <w:pPr>
        <w:pStyle w:val="a6"/>
        <w:numPr>
          <w:ilvl w:val="0"/>
          <w:numId w:val="3"/>
        </w:numPr>
        <w:spacing w:after="0" w:line="240" w:lineRule="auto"/>
        <w:contextualSpacing w:val="0"/>
        <w:jc w:val="both"/>
        <w:rPr>
          <w:rFonts w:ascii="Times New Roman" w:eastAsia="Times New Roman" w:hAnsi="Times New Roman" w:cs="Times New Roman"/>
          <w:sz w:val="24"/>
          <w:szCs w:val="24"/>
          <w:lang w:val="uk-UA" w:eastAsia="uk-UA"/>
        </w:rPr>
      </w:pPr>
      <w:r w:rsidRPr="00D43B74">
        <w:rPr>
          <w:rFonts w:ascii="Times New Roman" w:eastAsia="Times New Roman" w:hAnsi="Times New Roman" w:cs="Times New Roman"/>
          <w:sz w:val="24"/>
          <w:szCs w:val="24"/>
          <w:lang w:val="uk-UA" w:eastAsia="uk-UA"/>
        </w:rPr>
        <w:t>Інформація про необхідні технічні, якісні та кількісні характеристики предмета закупівлі, а саме: згода з умовами та вимогами, які визначені у Додатк</w:t>
      </w:r>
      <w:r>
        <w:rPr>
          <w:rFonts w:ascii="Times New Roman" w:eastAsia="Times New Roman" w:hAnsi="Times New Roman" w:cs="Times New Roman"/>
          <w:sz w:val="24"/>
          <w:szCs w:val="24"/>
          <w:lang w:val="uk-UA" w:eastAsia="uk-UA"/>
        </w:rPr>
        <w:t>у</w:t>
      </w:r>
      <w:r w:rsidRPr="00D43B74">
        <w:rPr>
          <w:rFonts w:ascii="Times New Roman" w:eastAsia="Times New Roman" w:hAnsi="Times New Roman" w:cs="Times New Roman"/>
          <w:sz w:val="24"/>
          <w:szCs w:val="24"/>
          <w:lang w:val="uk-UA" w:eastAsia="uk-UA"/>
        </w:rPr>
        <w:t xml:space="preserve"> № 3 до тендерної документації та гарантування їх виконання у вигляді підписаного технічного завдання.</w:t>
      </w:r>
    </w:p>
    <w:p w14:paraId="357C3E21" w14:textId="77777777" w:rsidR="003005EA" w:rsidRDefault="003005EA" w:rsidP="003005EA">
      <w:pPr>
        <w:spacing w:after="0" w:line="240" w:lineRule="auto"/>
        <w:ind w:firstLine="284"/>
        <w:jc w:val="both"/>
        <w:rPr>
          <w:rFonts w:ascii="Times New Roman" w:eastAsia="Times New Roman" w:hAnsi="Times New Roman" w:cs="Times New Roman"/>
          <w:sz w:val="24"/>
          <w:szCs w:val="24"/>
          <w:lang w:val="uk-UA" w:eastAsia="uk-UA"/>
        </w:rPr>
      </w:pPr>
    </w:p>
    <w:p w14:paraId="59449BC8" w14:textId="77777777" w:rsidR="00AB343E" w:rsidRDefault="00AB343E" w:rsidP="00AB343E">
      <w:pPr>
        <w:shd w:val="clear" w:color="auto" w:fill="FFFFFF"/>
        <w:autoSpaceDE w:val="0"/>
        <w:autoSpaceDN w:val="0"/>
        <w:adjustRightInd w:val="0"/>
        <w:spacing w:after="0" w:line="240" w:lineRule="auto"/>
        <w:jc w:val="both"/>
        <w:rPr>
          <w:rFonts w:ascii="Times New Roman" w:hAnsi="Times New Roman"/>
          <w:b/>
          <w:sz w:val="24"/>
          <w:szCs w:val="24"/>
          <w:lang w:val="uk-UA"/>
        </w:rPr>
      </w:pPr>
    </w:p>
    <w:sectPr w:rsidR="00AB343E"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B1DE4"/>
    <w:rsid w:val="000C3239"/>
    <w:rsid w:val="000C448F"/>
    <w:rsid w:val="000F2B7B"/>
    <w:rsid w:val="000F79E0"/>
    <w:rsid w:val="0011085D"/>
    <w:rsid w:val="001161F1"/>
    <w:rsid w:val="00126F8C"/>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FAB"/>
    <w:rsid w:val="00623D41"/>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475E6"/>
    <w:rsid w:val="00855FDE"/>
    <w:rsid w:val="008719A6"/>
    <w:rsid w:val="00872958"/>
    <w:rsid w:val="00873F26"/>
    <w:rsid w:val="008843D7"/>
    <w:rsid w:val="008901DF"/>
    <w:rsid w:val="008C7782"/>
    <w:rsid w:val="008E0BE3"/>
    <w:rsid w:val="008E676C"/>
    <w:rsid w:val="008F5C28"/>
    <w:rsid w:val="00911F7C"/>
    <w:rsid w:val="00912BF3"/>
    <w:rsid w:val="00913472"/>
    <w:rsid w:val="0092770E"/>
    <w:rsid w:val="00931879"/>
    <w:rsid w:val="009812CB"/>
    <w:rsid w:val="00983241"/>
    <w:rsid w:val="009B374E"/>
    <w:rsid w:val="009D2D85"/>
    <w:rsid w:val="009E70DE"/>
    <w:rsid w:val="009F6FB8"/>
    <w:rsid w:val="00A23318"/>
    <w:rsid w:val="00A42625"/>
    <w:rsid w:val="00A613A6"/>
    <w:rsid w:val="00A72DF5"/>
    <w:rsid w:val="00A75C30"/>
    <w:rsid w:val="00A77542"/>
    <w:rsid w:val="00A91A47"/>
    <w:rsid w:val="00AB343E"/>
    <w:rsid w:val="00AB46E3"/>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E2123F"/>
    <w:rsid w:val="00E6637B"/>
    <w:rsid w:val="00E820D3"/>
    <w:rsid w:val="00EB30AD"/>
    <w:rsid w:val="00EF2888"/>
    <w:rsid w:val="00F122A2"/>
    <w:rsid w:val="00F14CBF"/>
    <w:rsid w:val="00F41CCB"/>
    <w:rsid w:val="00F4615B"/>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z.gov.ua./vidkriti-dan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1061</Words>
  <Characters>6054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4</cp:revision>
  <cp:lastPrinted>2023-10-17T09:21:00Z</cp:lastPrinted>
  <dcterms:created xsi:type="dcterms:W3CDTF">2025-10-29T12:15:00Z</dcterms:created>
  <dcterms:modified xsi:type="dcterms:W3CDTF">2025-10-29T12:44:00Z</dcterms:modified>
</cp:coreProperties>
</file>