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60BF6E45" w14:textId="7DFD0AA7" w:rsidR="007518DC" w:rsidRDefault="00367090" w:rsidP="000F2B7B">
      <w:pPr>
        <w:spacing w:after="0" w:line="240" w:lineRule="auto"/>
        <w:jc w:val="both"/>
        <w:rPr>
          <w:rFonts w:ascii="Times New Roman" w:hAnsi="Times New Roman" w:cs="Times New Roman"/>
          <w:sz w:val="24"/>
          <w:szCs w:val="24"/>
          <w:u w:val="single"/>
          <w:lang w:val="uk-UA"/>
        </w:rPr>
      </w:pPr>
      <w:r w:rsidRPr="00367090">
        <w:rPr>
          <w:rFonts w:ascii="Times New Roman" w:hAnsi="Times New Roman" w:cs="Times New Roman"/>
          <w:sz w:val="24"/>
          <w:szCs w:val="24"/>
          <w:u w:val="single"/>
          <w:lang w:val="uk-UA"/>
        </w:rPr>
        <w:t xml:space="preserve">Послуги з поточного ремонту, демонтажу, монтажу та налагодженню електродвигуна типу СДВ-17/49-10 (3200 кВт, 6кВ, 600 об/хв), який знаходиться за </w:t>
      </w:r>
      <w:proofErr w:type="spellStart"/>
      <w:r w:rsidRPr="00367090">
        <w:rPr>
          <w:rFonts w:ascii="Times New Roman" w:hAnsi="Times New Roman" w:cs="Times New Roman"/>
          <w:sz w:val="24"/>
          <w:szCs w:val="24"/>
          <w:u w:val="single"/>
          <w:lang w:val="uk-UA"/>
        </w:rPr>
        <w:t>адресою</w:t>
      </w:r>
      <w:proofErr w:type="spellEnd"/>
      <w:r w:rsidRPr="00367090">
        <w:rPr>
          <w:rFonts w:ascii="Times New Roman" w:hAnsi="Times New Roman" w:cs="Times New Roman"/>
          <w:sz w:val="24"/>
          <w:szCs w:val="24"/>
          <w:u w:val="single"/>
          <w:lang w:val="uk-UA"/>
        </w:rPr>
        <w:t>: Україна, Миколаївський р-н, с. Ковалівка, ГНС «Ковалівська» (код ДК 50530000-9 «Послуги з ремонту і технічного обслуговування техніки)</w:t>
      </w:r>
      <w:r>
        <w:rPr>
          <w:rFonts w:ascii="Times New Roman" w:hAnsi="Times New Roman" w:cs="Times New Roman"/>
          <w:sz w:val="24"/>
          <w:szCs w:val="24"/>
          <w:u w:val="single"/>
          <w:lang w:val="uk-UA"/>
        </w:rPr>
        <w:t>.</w:t>
      </w:r>
    </w:p>
    <w:p w14:paraId="6F8EB4B5" w14:textId="77777777" w:rsidR="00367090" w:rsidRDefault="00367090"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2951040C"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1B2F5F" w:rsidRPr="001B2F5F">
        <w:rPr>
          <w:rFonts w:ascii="Times New Roman" w:hAnsi="Times New Roman" w:cs="Times New Roman"/>
          <w:sz w:val="24"/>
          <w:szCs w:val="24"/>
          <w:u w:val="single"/>
          <w:shd w:val="clear" w:color="auto" w:fill="FFFFFF"/>
        </w:rPr>
        <w:t>UA-2026-10-</w:t>
      </w:r>
      <w:r w:rsidR="00367090">
        <w:rPr>
          <w:rFonts w:ascii="Times New Roman" w:hAnsi="Times New Roman" w:cs="Times New Roman"/>
          <w:sz w:val="24"/>
          <w:szCs w:val="24"/>
          <w:u w:val="single"/>
          <w:shd w:val="clear" w:color="auto" w:fill="FFFFFF"/>
          <w:lang w:val="uk-UA"/>
        </w:rPr>
        <w:t>23</w:t>
      </w:r>
      <w:r w:rsidR="001B2F5F" w:rsidRPr="001B2F5F">
        <w:rPr>
          <w:rFonts w:ascii="Times New Roman" w:hAnsi="Times New Roman" w:cs="Times New Roman"/>
          <w:sz w:val="24"/>
          <w:szCs w:val="24"/>
          <w:u w:val="single"/>
          <w:shd w:val="clear" w:color="auto" w:fill="FFFFFF"/>
        </w:rPr>
        <w:t>-</w:t>
      </w:r>
      <w:r w:rsidR="00367090">
        <w:rPr>
          <w:rFonts w:ascii="Times New Roman" w:hAnsi="Times New Roman" w:cs="Times New Roman"/>
          <w:sz w:val="24"/>
          <w:szCs w:val="24"/>
          <w:u w:val="single"/>
          <w:shd w:val="clear" w:color="auto" w:fill="FFFFFF"/>
          <w:lang w:val="uk-UA"/>
        </w:rPr>
        <w:t>011622</w:t>
      </w:r>
      <w:r w:rsidR="001B2F5F" w:rsidRPr="001B2F5F">
        <w:rPr>
          <w:rFonts w:ascii="Times New Roman" w:hAnsi="Times New Roman" w:cs="Times New Roman"/>
          <w:sz w:val="24"/>
          <w:szCs w:val="24"/>
          <w:u w:val="single"/>
          <w:shd w:val="clear" w:color="auto" w:fill="FFFFFF"/>
        </w:rPr>
        <w:t>-a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76DD9A99" w14:textId="3AD06911" w:rsidR="00EF2716" w:rsidRPr="00EF2716" w:rsidRDefault="00367090" w:rsidP="00EF2716">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2 277 555,56</w:t>
      </w:r>
      <w:r w:rsidR="00EF2716" w:rsidRPr="00EF2716">
        <w:rPr>
          <w:rFonts w:ascii="Times New Roman" w:hAnsi="Times New Roman"/>
          <w:sz w:val="24"/>
          <w:szCs w:val="24"/>
          <w:u w:val="single"/>
          <w:lang w:val="uk-UA"/>
        </w:rPr>
        <w:t xml:space="preserve"> грн. без ПДВ</w:t>
      </w:r>
    </w:p>
    <w:p w14:paraId="4DF02276" w14:textId="369D2F22" w:rsidR="008D3313" w:rsidRDefault="00367090" w:rsidP="00EF2716">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2 733 066,67</w:t>
      </w:r>
      <w:r w:rsidR="00640789">
        <w:rPr>
          <w:rFonts w:ascii="Times New Roman" w:hAnsi="Times New Roman"/>
          <w:sz w:val="24"/>
          <w:szCs w:val="24"/>
          <w:u w:val="single"/>
          <w:lang w:val="uk-UA"/>
        </w:rPr>
        <w:t xml:space="preserve"> </w:t>
      </w:r>
      <w:r w:rsidR="00EF2716" w:rsidRPr="00EF2716">
        <w:rPr>
          <w:rFonts w:ascii="Times New Roman" w:hAnsi="Times New Roman"/>
          <w:sz w:val="24"/>
          <w:szCs w:val="24"/>
          <w:u w:val="single"/>
          <w:lang w:val="uk-UA"/>
        </w:rPr>
        <w:t xml:space="preserve"> грн. з урахуванням ПДВ.</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716E2EC3" w:rsidR="000E45C3" w:rsidRDefault="00A70921" w:rsidP="0014284D">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7518DC">
        <w:rPr>
          <w:rFonts w:ascii="Times New Roman" w:hAnsi="Times New Roman" w:cs="Times New Roman"/>
          <w:sz w:val="24"/>
          <w:szCs w:val="24"/>
          <w:u w:val="single"/>
          <w:lang w:val="uk-UA"/>
        </w:rPr>
        <w:t xml:space="preserve">виконання послуг з </w:t>
      </w:r>
      <w:r w:rsidR="00367090">
        <w:rPr>
          <w:rFonts w:ascii="Times New Roman" w:hAnsi="Times New Roman" w:cs="Times New Roman"/>
          <w:sz w:val="24"/>
          <w:szCs w:val="24"/>
          <w:u w:val="single"/>
          <w:lang w:val="uk-UA"/>
        </w:rPr>
        <w:t>поточного ремонт</w:t>
      </w:r>
      <w:r w:rsidR="009A0CE7">
        <w:rPr>
          <w:rFonts w:ascii="Times New Roman" w:hAnsi="Times New Roman" w:cs="Times New Roman"/>
          <w:sz w:val="24"/>
          <w:szCs w:val="24"/>
          <w:u w:val="single"/>
          <w:lang w:val="uk-UA"/>
        </w:rPr>
        <w:t>у, демонтажу, монтажу та налагодженню електродвигуна</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w:t>
      </w:r>
      <w:r w:rsidR="0014284D">
        <w:rPr>
          <w:rFonts w:ascii="Times New Roman" w:hAnsi="Times New Roman" w:cs="Times New Roman"/>
          <w:sz w:val="24"/>
          <w:szCs w:val="24"/>
          <w:u w:val="single"/>
          <w:lang w:val="uk-UA"/>
        </w:rPr>
        <w:t xml:space="preserve"> </w:t>
      </w:r>
      <w:r w:rsidR="009A0CE7">
        <w:rPr>
          <w:rFonts w:ascii="Times New Roman" w:hAnsi="Times New Roman" w:cs="Times New Roman"/>
          <w:sz w:val="24"/>
          <w:szCs w:val="24"/>
          <w:u w:val="single"/>
          <w:lang w:val="uk-UA"/>
        </w:rPr>
        <w:t xml:space="preserve">начальника відділу енергоефективності, головного енергетика Коваленко С.Є. </w:t>
      </w:r>
      <w:r w:rsidR="0014284D" w:rsidRPr="0014284D">
        <w:rPr>
          <w:rFonts w:ascii="Times New Roman" w:hAnsi="Times New Roman" w:cs="Times New Roman"/>
          <w:sz w:val="24"/>
          <w:szCs w:val="24"/>
          <w:u w:val="single"/>
          <w:lang w:val="uk-UA"/>
        </w:rPr>
        <w:t xml:space="preserve">від </w:t>
      </w:r>
      <w:r w:rsidR="009A0CE7">
        <w:rPr>
          <w:rFonts w:ascii="Times New Roman" w:hAnsi="Times New Roman" w:cs="Times New Roman"/>
          <w:sz w:val="24"/>
          <w:szCs w:val="24"/>
          <w:u w:val="single"/>
          <w:lang w:val="uk-UA"/>
        </w:rPr>
        <w:t>22</w:t>
      </w:r>
      <w:r w:rsidR="0014284D" w:rsidRPr="0014284D">
        <w:rPr>
          <w:rFonts w:ascii="Times New Roman" w:hAnsi="Times New Roman" w:cs="Times New Roman"/>
          <w:sz w:val="24"/>
          <w:szCs w:val="24"/>
          <w:u w:val="single"/>
          <w:lang w:val="uk-UA"/>
        </w:rPr>
        <w:t>.</w:t>
      </w:r>
      <w:r w:rsidR="001B2F5F">
        <w:rPr>
          <w:rFonts w:ascii="Times New Roman" w:hAnsi="Times New Roman" w:cs="Times New Roman"/>
          <w:sz w:val="24"/>
          <w:szCs w:val="24"/>
          <w:u w:val="single"/>
          <w:lang w:val="uk-UA"/>
        </w:rPr>
        <w:t>10</w:t>
      </w:r>
      <w:r w:rsidR="0014284D" w:rsidRPr="0014284D">
        <w:rPr>
          <w:rFonts w:ascii="Times New Roman" w:hAnsi="Times New Roman" w:cs="Times New Roman"/>
          <w:sz w:val="24"/>
          <w:szCs w:val="24"/>
          <w:u w:val="single"/>
          <w:lang w:val="uk-UA"/>
        </w:rPr>
        <w:t>.2026р та протокол</w:t>
      </w:r>
      <w:r w:rsidR="0014284D">
        <w:rPr>
          <w:rFonts w:ascii="Times New Roman" w:hAnsi="Times New Roman" w:cs="Times New Roman"/>
          <w:sz w:val="24"/>
          <w:szCs w:val="24"/>
          <w:u w:val="single"/>
          <w:lang w:val="uk-UA"/>
        </w:rPr>
        <w:t>у</w:t>
      </w:r>
      <w:r w:rsidR="0014284D" w:rsidRPr="0014284D">
        <w:rPr>
          <w:rFonts w:ascii="Times New Roman" w:hAnsi="Times New Roman" w:cs="Times New Roman"/>
          <w:sz w:val="24"/>
          <w:szCs w:val="24"/>
          <w:u w:val="single"/>
          <w:lang w:val="uk-UA"/>
        </w:rPr>
        <w:t xml:space="preserve"> технічної ради № </w:t>
      </w:r>
      <w:r w:rsidR="001B2F5F">
        <w:rPr>
          <w:rFonts w:ascii="Times New Roman" w:hAnsi="Times New Roman" w:cs="Times New Roman"/>
          <w:sz w:val="24"/>
          <w:szCs w:val="24"/>
          <w:u w:val="single"/>
          <w:lang w:val="uk-UA"/>
        </w:rPr>
        <w:t>5</w:t>
      </w:r>
      <w:r w:rsidR="009A0CE7">
        <w:rPr>
          <w:rFonts w:ascii="Times New Roman" w:hAnsi="Times New Roman" w:cs="Times New Roman"/>
          <w:sz w:val="24"/>
          <w:szCs w:val="24"/>
          <w:u w:val="single"/>
          <w:lang w:val="uk-UA"/>
        </w:rPr>
        <w:t>9</w:t>
      </w:r>
      <w:r w:rsidR="0014284D" w:rsidRPr="0014284D">
        <w:rPr>
          <w:rFonts w:ascii="Times New Roman" w:hAnsi="Times New Roman" w:cs="Times New Roman"/>
          <w:sz w:val="24"/>
          <w:szCs w:val="24"/>
          <w:u w:val="single"/>
          <w:lang w:val="uk-UA"/>
        </w:rPr>
        <w:t xml:space="preserve"> від </w:t>
      </w:r>
      <w:r w:rsidR="009A0CE7">
        <w:rPr>
          <w:rFonts w:ascii="Times New Roman" w:hAnsi="Times New Roman" w:cs="Times New Roman"/>
          <w:sz w:val="24"/>
          <w:szCs w:val="24"/>
          <w:u w:val="single"/>
          <w:lang w:val="uk-UA"/>
        </w:rPr>
        <w:t>22</w:t>
      </w:r>
      <w:r w:rsidR="0014284D" w:rsidRPr="0014284D">
        <w:rPr>
          <w:rFonts w:ascii="Times New Roman" w:hAnsi="Times New Roman" w:cs="Times New Roman"/>
          <w:sz w:val="24"/>
          <w:szCs w:val="24"/>
          <w:u w:val="single"/>
          <w:lang w:val="uk-UA"/>
        </w:rPr>
        <w:t>.</w:t>
      </w:r>
      <w:r w:rsidR="001B2F5F">
        <w:rPr>
          <w:rFonts w:ascii="Times New Roman" w:hAnsi="Times New Roman" w:cs="Times New Roman"/>
          <w:sz w:val="24"/>
          <w:szCs w:val="24"/>
          <w:u w:val="single"/>
          <w:lang w:val="uk-UA"/>
        </w:rPr>
        <w:t>10</w:t>
      </w:r>
      <w:r w:rsidR="0014284D" w:rsidRPr="0014284D">
        <w:rPr>
          <w:rFonts w:ascii="Times New Roman" w:hAnsi="Times New Roman" w:cs="Times New Roman"/>
          <w:sz w:val="24"/>
          <w:szCs w:val="24"/>
          <w:u w:val="single"/>
          <w:lang w:val="uk-UA"/>
        </w:rPr>
        <w:t>.2026р</w:t>
      </w:r>
      <w:r w:rsidR="0014284D">
        <w:rPr>
          <w:rFonts w:ascii="Times New Roman" w:hAnsi="Times New Roman" w:cs="Times New Roman"/>
          <w:sz w:val="24"/>
          <w:szCs w:val="24"/>
          <w:u w:val="single"/>
          <w:lang w:val="uk-UA"/>
        </w:rPr>
        <w:t>.</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5ACDD3F2"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послуг становить </w:t>
      </w:r>
      <w:r w:rsidR="009A0CE7">
        <w:rPr>
          <w:rFonts w:ascii="Times New Roman" w:hAnsi="Times New Roman" w:cs="Times New Roman"/>
          <w:sz w:val="24"/>
          <w:szCs w:val="24"/>
          <w:u w:val="single"/>
          <w:lang w:val="uk-UA"/>
        </w:rPr>
        <w:t>2 277 555,56</w:t>
      </w:r>
      <w:r w:rsidR="007518DC" w:rsidRPr="007518DC">
        <w:rPr>
          <w:rFonts w:ascii="Times New Roman" w:hAnsi="Times New Roman" w:cs="Times New Roman"/>
          <w:sz w:val="24"/>
          <w:szCs w:val="24"/>
          <w:u w:val="single"/>
          <w:lang w:val="uk-UA"/>
        </w:rPr>
        <w:t xml:space="preserve"> грн. без ПДВ</w:t>
      </w:r>
      <w:r w:rsidR="007518DC">
        <w:rPr>
          <w:rFonts w:ascii="Times New Roman" w:hAnsi="Times New Roman" w:cs="Times New Roman"/>
          <w:sz w:val="24"/>
          <w:szCs w:val="24"/>
          <w:u w:val="single"/>
          <w:lang w:val="uk-UA"/>
        </w:rPr>
        <w:t xml:space="preserve">, </w:t>
      </w:r>
      <w:r w:rsidR="009A0CE7">
        <w:rPr>
          <w:rFonts w:ascii="Times New Roman" w:hAnsi="Times New Roman" w:cs="Times New Roman"/>
          <w:sz w:val="24"/>
          <w:szCs w:val="24"/>
          <w:u w:val="single"/>
          <w:lang w:val="uk-UA"/>
        </w:rPr>
        <w:t>2 733 066,67</w:t>
      </w:r>
      <w:r w:rsidR="007518DC" w:rsidRPr="007518DC">
        <w:rPr>
          <w:rFonts w:ascii="Times New Roman" w:hAnsi="Times New Roman" w:cs="Times New Roman"/>
          <w:sz w:val="24"/>
          <w:szCs w:val="24"/>
          <w:u w:val="single"/>
          <w:lang w:val="uk-UA"/>
        </w:rPr>
        <w:t xml:space="preserve"> грн. з урахуванням ПДВ.</w:t>
      </w:r>
      <w:r w:rsidR="006E72C3" w:rsidRPr="000E45C3">
        <w:rPr>
          <w:rFonts w:ascii="Times New Roman" w:hAnsi="Times New Roman" w:cs="Times New Roman"/>
          <w:sz w:val="24"/>
          <w:szCs w:val="24"/>
          <w:u w:val="single"/>
          <w:lang w:val="uk-UA"/>
        </w:rPr>
        <w:t xml:space="preserve"> </w:t>
      </w:r>
    </w:p>
    <w:p w14:paraId="0BB29827" w14:textId="5B308D34"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9A0CE7">
        <w:rPr>
          <w:rFonts w:ascii="Times New Roman" w:hAnsi="Times New Roman" w:cs="Times New Roman"/>
          <w:sz w:val="24"/>
          <w:szCs w:val="24"/>
          <w:u w:val="single"/>
          <w:lang w:val="uk-UA"/>
        </w:rPr>
        <w:t>2 277 555,56</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5858DF7B"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Розмір бюджетного призначення:</w:t>
      </w:r>
      <w:r w:rsidR="001B2F5F">
        <w:rPr>
          <w:rFonts w:ascii="Times New Roman" w:hAnsi="Times New Roman" w:cs="Times New Roman"/>
          <w:sz w:val="24"/>
          <w:szCs w:val="24"/>
          <w:lang w:val="uk-UA"/>
        </w:rPr>
        <w:t xml:space="preserve"> </w:t>
      </w:r>
      <w:r w:rsidR="009A0CE7" w:rsidRPr="009A0CE7">
        <w:rPr>
          <w:rFonts w:ascii="Times New Roman" w:hAnsi="Times New Roman" w:cs="Times New Roman"/>
          <w:sz w:val="24"/>
          <w:szCs w:val="24"/>
          <w:u w:val="single"/>
          <w:lang w:val="uk-UA"/>
        </w:rPr>
        <w:t>2 733 066,67</w:t>
      </w:r>
      <w:r w:rsidR="00DE0E9D" w:rsidRPr="009A0CE7">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77777777" w:rsidR="008137DA" w:rsidRPr="00094FA5" w:rsidRDefault="008137DA" w:rsidP="000F2B7B">
      <w:pPr>
        <w:spacing w:after="0" w:line="240" w:lineRule="auto"/>
        <w:jc w:val="both"/>
        <w:rPr>
          <w:rFonts w:ascii="Times New Roman" w:hAnsi="Times New Roman" w:cs="Times New Roman"/>
          <w:sz w:val="24"/>
          <w:szCs w:val="24"/>
          <w:lang w:val="uk-UA"/>
        </w:rPr>
      </w:pPr>
    </w:p>
    <w:p w14:paraId="7962A28B" w14:textId="77777777" w:rsidR="001B2F5F" w:rsidRDefault="001B2F5F" w:rsidP="00640789">
      <w:pPr>
        <w:spacing w:after="0" w:line="240" w:lineRule="auto"/>
        <w:jc w:val="both"/>
        <w:rPr>
          <w:rFonts w:ascii="Times New Roman" w:hAnsi="Times New Roman" w:cs="Times New Roman"/>
          <w:sz w:val="24"/>
          <w:szCs w:val="24"/>
          <w:lang w:val="uk-UA"/>
        </w:rPr>
      </w:pPr>
    </w:p>
    <w:p w14:paraId="7AC0F1AA" w14:textId="77777777" w:rsidR="001B2F5F" w:rsidRDefault="001B2F5F" w:rsidP="00640789">
      <w:pPr>
        <w:spacing w:after="0" w:line="240" w:lineRule="auto"/>
        <w:jc w:val="both"/>
        <w:rPr>
          <w:rFonts w:ascii="Times New Roman" w:hAnsi="Times New Roman" w:cs="Times New Roman"/>
          <w:sz w:val="24"/>
          <w:szCs w:val="24"/>
          <w:lang w:val="uk-UA"/>
        </w:rPr>
      </w:pPr>
    </w:p>
    <w:p w14:paraId="4EF68F6C" w14:textId="77777777" w:rsidR="001B2F5F" w:rsidRDefault="001B2F5F" w:rsidP="00640789">
      <w:pPr>
        <w:spacing w:after="0" w:line="240" w:lineRule="auto"/>
        <w:jc w:val="both"/>
        <w:rPr>
          <w:rFonts w:ascii="Times New Roman" w:hAnsi="Times New Roman" w:cs="Times New Roman"/>
          <w:sz w:val="24"/>
          <w:szCs w:val="24"/>
          <w:lang w:val="uk-UA"/>
        </w:rPr>
      </w:pPr>
    </w:p>
    <w:p w14:paraId="7EF83598" w14:textId="77777777" w:rsidR="001B2F5F" w:rsidRDefault="001B2F5F" w:rsidP="00640789">
      <w:pPr>
        <w:spacing w:after="0" w:line="240" w:lineRule="auto"/>
        <w:jc w:val="both"/>
        <w:rPr>
          <w:rFonts w:ascii="Times New Roman" w:hAnsi="Times New Roman" w:cs="Times New Roman"/>
          <w:sz w:val="24"/>
          <w:szCs w:val="24"/>
          <w:lang w:val="uk-UA"/>
        </w:rPr>
      </w:pPr>
    </w:p>
    <w:p w14:paraId="3F55E3AD" w14:textId="77777777" w:rsidR="001B2F5F" w:rsidRDefault="001B2F5F" w:rsidP="00640789">
      <w:pPr>
        <w:spacing w:after="0" w:line="240" w:lineRule="auto"/>
        <w:jc w:val="both"/>
        <w:rPr>
          <w:rFonts w:ascii="Times New Roman" w:hAnsi="Times New Roman" w:cs="Times New Roman"/>
          <w:sz w:val="24"/>
          <w:szCs w:val="24"/>
          <w:lang w:val="uk-UA"/>
        </w:rPr>
      </w:pPr>
    </w:p>
    <w:p w14:paraId="3AF1EBBD" w14:textId="77777777" w:rsidR="001B2F5F" w:rsidRDefault="001B2F5F" w:rsidP="00640789">
      <w:pPr>
        <w:spacing w:after="0" w:line="240" w:lineRule="auto"/>
        <w:jc w:val="both"/>
        <w:rPr>
          <w:rFonts w:ascii="Times New Roman" w:hAnsi="Times New Roman" w:cs="Times New Roman"/>
          <w:sz w:val="24"/>
          <w:szCs w:val="24"/>
          <w:lang w:val="uk-UA"/>
        </w:rPr>
      </w:pPr>
    </w:p>
    <w:p w14:paraId="4B7D674B" w14:textId="5D0C464D" w:rsidR="00640789" w:rsidRDefault="00FB2DA6" w:rsidP="00640789">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bookmarkStart w:id="1" w:name="_Hlk237613153"/>
    </w:p>
    <w:p w14:paraId="18D43788" w14:textId="77777777" w:rsidR="009A0CE7" w:rsidRDefault="009A0CE7" w:rsidP="009A0CE7">
      <w:pPr>
        <w:spacing w:after="200" w:line="276" w:lineRule="auto"/>
        <w:contextualSpacing/>
        <w:jc w:val="center"/>
        <w:rPr>
          <w:rFonts w:ascii="Times New Roman" w:eastAsia="Calibri" w:hAnsi="Times New Roman" w:cs="Times New Roman"/>
          <w:b/>
          <w:bCs/>
          <w:sz w:val="24"/>
          <w:szCs w:val="24"/>
          <w:lang w:val="uk-UA"/>
        </w:rPr>
      </w:pPr>
      <w:bookmarkStart w:id="2" w:name="_Hlk243649439"/>
      <w:bookmarkEnd w:id="1"/>
    </w:p>
    <w:p w14:paraId="7DEE5A2E" w14:textId="3EA9F2CB" w:rsidR="009A0CE7" w:rsidRPr="009A0CE7" w:rsidRDefault="009A0CE7" w:rsidP="009A0CE7">
      <w:pPr>
        <w:spacing w:after="200" w:line="276" w:lineRule="auto"/>
        <w:contextualSpacing/>
        <w:jc w:val="center"/>
        <w:rPr>
          <w:rFonts w:ascii="Times New Roman" w:eastAsia="Calibri" w:hAnsi="Times New Roman" w:cs="Times New Roman"/>
          <w:b/>
          <w:bCs/>
          <w:i/>
          <w:iCs/>
          <w:sz w:val="20"/>
          <w:szCs w:val="20"/>
          <w:lang w:val="uk-UA"/>
        </w:rPr>
      </w:pPr>
      <w:r w:rsidRPr="009A0CE7">
        <w:rPr>
          <w:rFonts w:ascii="Times New Roman" w:eastAsia="Calibri" w:hAnsi="Times New Roman" w:cs="Times New Roman"/>
          <w:b/>
          <w:bCs/>
          <w:sz w:val="24"/>
          <w:szCs w:val="24"/>
          <w:lang w:val="uk-UA"/>
        </w:rPr>
        <w:t>Інформація про необхідні технічні, якісні та кількісні характеристики предмета закупівлі та технічна специфікація до предмета закупівлі</w:t>
      </w:r>
      <w:r w:rsidRPr="009A0CE7">
        <w:rPr>
          <w:rFonts w:ascii="Times New Roman" w:eastAsia="Calibri" w:hAnsi="Times New Roman" w:cs="Times New Roman"/>
          <w:b/>
          <w:bCs/>
          <w:i/>
          <w:iCs/>
          <w:sz w:val="20"/>
          <w:szCs w:val="20"/>
          <w:lang w:val="uk-UA"/>
        </w:rPr>
        <w:t xml:space="preserve"> </w:t>
      </w:r>
    </w:p>
    <w:p w14:paraId="3C068EE5" w14:textId="77777777" w:rsidR="009A0CE7" w:rsidRPr="009A0CE7" w:rsidRDefault="009A0CE7" w:rsidP="009A0CE7">
      <w:pPr>
        <w:spacing w:after="200" w:line="276" w:lineRule="auto"/>
        <w:contextualSpacing/>
        <w:jc w:val="center"/>
        <w:rPr>
          <w:rFonts w:ascii="Times New Roman" w:eastAsia="Calibri" w:hAnsi="Times New Roman" w:cs="Times New Roman"/>
          <w:b/>
          <w:bCs/>
          <w:i/>
          <w:iCs/>
          <w:sz w:val="20"/>
          <w:szCs w:val="20"/>
          <w:lang w:val="uk-UA"/>
        </w:rPr>
      </w:pPr>
    </w:p>
    <w:p w14:paraId="62A4CE84" w14:textId="77777777" w:rsidR="009A0CE7" w:rsidRPr="009A0CE7" w:rsidRDefault="009A0CE7" w:rsidP="009A0CE7">
      <w:pPr>
        <w:spacing w:after="200" w:line="276" w:lineRule="auto"/>
        <w:jc w:val="center"/>
        <w:rPr>
          <w:rFonts w:ascii="Times New Roman" w:eastAsia="Calibri" w:hAnsi="Times New Roman" w:cs="Times New Roman"/>
          <w:sz w:val="24"/>
          <w:szCs w:val="24"/>
          <w:lang w:val="uk-UA" w:eastAsia="zh-CN"/>
        </w:rPr>
      </w:pPr>
      <w:r w:rsidRPr="009A0CE7">
        <w:rPr>
          <w:rFonts w:ascii="Times New Roman" w:eastAsia="Calibri" w:hAnsi="Times New Roman" w:cs="Times New Roman"/>
          <w:sz w:val="24"/>
          <w:szCs w:val="24"/>
          <w:lang w:val="uk-UA" w:eastAsia="zh-CN"/>
        </w:rPr>
        <w:t>Послуги з поточного ремонту, демонтажу, монтажу</w:t>
      </w:r>
      <w:r w:rsidRPr="009A0CE7">
        <w:rPr>
          <w:rFonts w:ascii="Times New Roman" w:eastAsia="Calibri" w:hAnsi="Times New Roman" w:cs="Times New Roman"/>
          <w:sz w:val="24"/>
          <w:szCs w:val="24"/>
          <w:lang w:eastAsia="zh-CN"/>
        </w:rPr>
        <w:t xml:space="preserve"> </w:t>
      </w:r>
      <w:r w:rsidRPr="009A0CE7">
        <w:rPr>
          <w:rFonts w:ascii="Times New Roman" w:eastAsia="Calibri" w:hAnsi="Times New Roman" w:cs="Times New Roman"/>
          <w:sz w:val="24"/>
          <w:szCs w:val="24"/>
          <w:lang w:val="uk-UA" w:eastAsia="zh-CN"/>
        </w:rPr>
        <w:t xml:space="preserve">та налагодженню електродвигуна типу СДВ-17/49-10 (3200 кВт, 6кВ, 600 об/хв), який знаходиться за </w:t>
      </w:r>
      <w:proofErr w:type="spellStart"/>
      <w:r w:rsidRPr="009A0CE7">
        <w:rPr>
          <w:rFonts w:ascii="Times New Roman" w:eastAsia="Calibri" w:hAnsi="Times New Roman" w:cs="Times New Roman"/>
          <w:sz w:val="24"/>
          <w:szCs w:val="24"/>
          <w:lang w:val="uk-UA" w:eastAsia="zh-CN"/>
        </w:rPr>
        <w:t>адресою</w:t>
      </w:r>
      <w:proofErr w:type="spellEnd"/>
      <w:r w:rsidRPr="009A0CE7">
        <w:rPr>
          <w:rFonts w:ascii="Times New Roman" w:eastAsia="Calibri" w:hAnsi="Times New Roman" w:cs="Times New Roman"/>
          <w:sz w:val="24"/>
          <w:szCs w:val="24"/>
          <w:lang w:val="uk-UA" w:eastAsia="zh-CN"/>
        </w:rPr>
        <w:t xml:space="preserve">: Україна, Миколаївський р-н, с. Ковалівка, ГНС «Ковалівська» </w:t>
      </w:r>
      <w:r w:rsidRPr="009A0CE7">
        <w:rPr>
          <w:rFonts w:ascii="Times New Roman" w:eastAsia="Calibri" w:hAnsi="Times New Roman" w:cs="Times New Roman"/>
          <w:sz w:val="24"/>
          <w:szCs w:val="24"/>
          <w:lang w:val="uk-UA" w:eastAsia="zh-CN"/>
        </w:rPr>
        <w:br/>
        <w:t>(код ДК 50530000-9 «Послуги з ремонту і технічного обслуговування техніки)</w:t>
      </w:r>
    </w:p>
    <w:tbl>
      <w:tblPr>
        <w:tblW w:w="9120" w:type="dxa"/>
        <w:tblLook w:val="04A0" w:firstRow="1" w:lastRow="0" w:firstColumn="1" w:lastColumn="0" w:noHBand="0" w:noVBand="1"/>
      </w:tblPr>
      <w:tblGrid>
        <w:gridCol w:w="616"/>
        <w:gridCol w:w="5041"/>
        <w:gridCol w:w="1101"/>
        <w:gridCol w:w="1097"/>
        <w:gridCol w:w="1265"/>
      </w:tblGrid>
      <w:tr w:rsidR="009A0CE7" w:rsidRPr="009A0CE7" w14:paraId="5E7F7DD4" w14:textId="77777777" w:rsidTr="001B119E">
        <w:trPr>
          <w:trHeight w:val="859"/>
        </w:trPr>
        <w:tc>
          <w:tcPr>
            <w:tcW w:w="616" w:type="dxa"/>
            <w:tcBorders>
              <w:top w:val="single" w:sz="4" w:space="0" w:color="auto"/>
              <w:left w:val="single" w:sz="4" w:space="0" w:color="auto"/>
              <w:bottom w:val="single" w:sz="4" w:space="0" w:color="auto"/>
              <w:right w:val="single" w:sz="4" w:space="0" w:color="auto"/>
            </w:tcBorders>
            <w:vAlign w:val="center"/>
            <w:hideMark/>
          </w:tcPr>
          <w:p w14:paraId="67938A4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w:t>
            </w:r>
            <w:r w:rsidRPr="009A0CE7">
              <w:rPr>
                <w:rFonts w:ascii="Times New Roman" w:eastAsia="Times New Roman" w:hAnsi="Times New Roman" w:cs="Times New Roman"/>
                <w:color w:val="000000"/>
                <w:lang w:eastAsia="ru-RU"/>
              </w:rPr>
              <w:br/>
            </w:r>
            <w:proofErr w:type="spellStart"/>
            <w:r w:rsidRPr="009A0CE7">
              <w:rPr>
                <w:rFonts w:ascii="Times New Roman" w:eastAsia="Times New Roman" w:hAnsi="Times New Roman" w:cs="Times New Roman"/>
                <w:color w:val="000000"/>
                <w:lang w:eastAsia="ru-RU"/>
              </w:rPr>
              <w:t>Ч.ч</w:t>
            </w:r>
            <w:proofErr w:type="spellEnd"/>
            <w:r w:rsidRPr="009A0CE7">
              <w:rPr>
                <w:rFonts w:ascii="Times New Roman" w:eastAsia="Times New Roman" w:hAnsi="Times New Roman" w:cs="Times New Roman"/>
                <w:color w:val="000000"/>
                <w:lang w:eastAsia="ru-RU"/>
              </w:rPr>
              <w:t>.</w:t>
            </w:r>
          </w:p>
        </w:tc>
        <w:tc>
          <w:tcPr>
            <w:tcW w:w="5041" w:type="dxa"/>
            <w:tcBorders>
              <w:top w:val="single" w:sz="4" w:space="0" w:color="auto"/>
              <w:left w:val="nil"/>
              <w:bottom w:val="single" w:sz="4" w:space="0" w:color="auto"/>
              <w:right w:val="single" w:sz="4" w:space="0" w:color="auto"/>
            </w:tcBorders>
            <w:vAlign w:val="center"/>
            <w:hideMark/>
          </w:tcPr>
          <w:p w14:paraId="222D787A" w14:textId="77777777" w:rsidR="009A0CE7" w:rsidRPr="009A0CE7" w:rsidRDefault="009A0CE7" w:rsidP="009A0CE7">
            <w:pPr>
              <w:spacing w:after="0" w:line="240" w:lineRule="auto"/>
              <w:jc w:val="center"/>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 </w:t>
            </w:r>
            <w:r w:rsidRPr="009A0CE7">
              <w:rPr>
                <w:rFonts w:ascii="Times New Roman" w:eastAsia="Times New Roman" w:hAnsi="Times New Roman" w:cs="Times New Roman"/>
                <w:color w:val="000000"/>
                <w:lang w:val="uk-UA" w:eastAsia="ru-RU"/>
              </w:rPr>
              <w:br/>
              <w:t>Найменування робіт і витрат</w:t>
            </w:r>
            <w:r w:rsidRPr="009A0CE7">
              <w:rPr>
                <w:rFonts w:ascii="Times New Roman" w:eastAsia="Times New Roman" w:hAnsi="Times New Roman" w:cs="Times New Roman"/>
                <w:color w:val="000000"/>
                <w:lang w:val="uk-UA" w:eastAsia="ru-RU"/>
              </w:rPr>
              <w:br/>
              <w:t xml:space="preserve"> </w:t>
            </w:r>
          </w:p>
        </w:tc>
        <w:tc>
          <w:tcPr>
            <w:tcW w:w="1101" w:type="dxa"/>
            <w:tcBorders>
              <w:top w:val="single" w:sz="4" w:space="0" w:color="auto"/>
              <w:left w:val="nil"/>
              <w:bottom w:val="single" w:sz="4" w:space="0" w:color="auto"/>
              <w:right w:val="single" w:sz="4" w:space="0" w:color="auto"/>
            </w:tcBorders>
            <w:vAlign w:val="center"/>
            <w:hideMark/>
          </w:tcPr>
          <w:p w14:paraId="4573A541"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Одиниця</w:t>
            </w:r>
            <w:r w:rsidRPr="009A0CE7">
              <w:rPr>
                <w:rFonts w:ascii="Times New Roman" w:eastAsia="Times New Roman" w:hAnsi="Times New Roman" w:cs="Times New Roman"/>
                <w:color w:val="000000"/>
                <w:lang w:val="uk-UA" w:eastAsia="ru-RU"/>
              </w:rPr>
              <w:br/>
              <w:t>виміру</w:t>
            </w:r>
          </w:p>
        </w:tc>
        <w:tc>
          <w:tcPr>
            <w:tcW w:w="1097" w:type="dxa"/>
            <w:tcBorders>
              <w:top w:val="single" w:sz="4" w:space="0" w:color="auto"/>
              <w:left w:val="nil"/>
              <w:bottom w:val="single" w:sz="4" w:space="0" w:color="auto"/>
              <w:right w:val="single" w:sz="4" w:space="0" w:color="auto"/>
            </w:tcBorders>
            <w:vAlign w:val="center"/>
            <w:hideMark/>
          </w:tcPr>
          <w:p w14:paraId="00978CA7"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  Кількість</w:t>
            </w:r>
          </w:p>
        </w:tc>
        <w:tc>
          <w:tcPr>
            <w:tcW w:w="1265" w:type="dxa"/>
            <w:tcBorders>
              <w:top w:val="single" w:sz="4" w:space="0" w:color="auto"/>
              <w:left w:val="nil"/>
              <w:bottom w:val="single" w:sz="4" w:space="0" w:color="auto"/>
              <w:right w:val="single" w:sz="4" w:space="0" w:color="auto"/>
            </w:tcBorders>
            <w:vAlign w:val="center"/>
            <w:hideMark/>
          </w:tcPr>
          <w:p w14:paraId="50FB9492"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Примітка</w:t>
            </w:r>
          </w:p>
        </w:tc>
      </w:tr>
      <w:tr w:rsidR="009A0CE7" w:rsidRPr="009A0CE7" w14:paraId="3E3DB6BE" w14:textId="77777777" w:rsidTr="001B119E">
        <w:trPr>
          <w:trHeight w:val="308"/>
        </w:trPr>
        <w:tc>
          <w:tcPr>
            <w:tcW w:w="616" w:type="dxa"/>
            <w:tcBorders>
              <w:top w:val="nil"/>
              <w:left w:val="single" w:sz="4" w:space="0" w:color="auto"/>
              <w:bottom w:val="single" w:sz="4" w:space="0" w:color="auto"/>
              <w:right w:val="single" w:sz="4" w:space="0" w:color="auto"/>
            </w:tcBorders>
            <w:vAlign w:val="center"/>
            <w:hideMark/>
          </w:tcPr>
          <w:p w14:paraId="5C0B1CA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5041" w:type="dxa"/>
            <w:tcBorders>
              <w:top w:val="nil"/>
              <w:left w:val="nil"/>
              <w:bottom w:val="single" w:sz="4" w:space="0" w:color="auto"/>
              <w:right w:val="single" w:sz="4" w:space="0" w:color="auto"/>
            </w:tcBorders>
            <w:vAlign w:val="center"/>
            <w:hideMark/>
          </w:tcPr>
          <w:p w14:paraId="31584A47"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w:t>
            </w:r>
          </w:p>
        </w:tc>
        <w:tc>
          <w:tcPr>
            <w:tcW w:w="1101" w:type="dxa"/>
            <w:tcBorders>
              <w:top w:val="nil"/>
              <w:left w:val="nil"/>
              <w:bottom w:val="single" w:sz="4" w:space="0" w:color="auto"/>
              <w:right w:val="single" w:sz="4" w:space="0" w:color="auto"/>
            </w:tcBorders>
            <w:vAlign w:val="center"/>
            <w:hideMark/>
          </w:tcPr>
          <w:p w14:paraId="2326646E"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w:t>
            </w:r>
          </w:p>
        </w:tc>
        <w:tc>
          <w:tcPr>
            <w:tcW w:w="1097" w:type="dxa"/>
            <w:tcBorders>
              <w:top w:val="nil"/>
              <w:left w:val="nil"/>
              <w:bottom w:val="single" w:sz="4" w:space="0" w:color="auto"/>
              <w:right w:val="single" w:sz="4" w:space="0" w:color="auto"/>
            </w:tcBorders>
            <w:vAlign w:val="center"/>
            <w:hideMark/>
          </w:tcPr>
          <w:p w14:paraId="12E79340"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4</w:t>
            </w:r>
          </w:p>
        </w:tc>
        <w:tc>
          <w:tcPr>
            <w:tcW w:w="1265" w:type="dxa"/>
            <w:tcBorders>
              <w:top w:val="nil"/>
              <w:left w:val="nil"/>
              <w:bottom w:val="single" w:sz="4" w:space="0" w:color="auto"/>
              <w:right w:val="single" w:sz="4" w:space="0" w:color="auto"/>
            </w:tcBorders>
            <w:vAlign w:val="center"/>
            <w:hideMark/>
          </w:tcPr>
          <w:p w14:paraId="5908B61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5</w:t>
            </w:r>
          </w:p>
        </w:tc>
      </w:tr>
      <w:tr w:rsidR="009A0CE7" w:rsidRPr="009A0CE7" w14:paraId="7F0C5533" w14:textId="77777777" w:rsidTr="001B119E">
        <w:trPr>
          <w:trHeight w:val="480"/>
        </w:trPr>
        <w:tc>
          <w:tcPr>
            <w:tcW w:w="616" w:type="dxa"/>
            <w:tcBorders>
              <w:top w:val="nil"/>
              <w:left w:val="single" w:sz="4" w:space="0" w:color="auto"/>
              <w:bottom w:val="single" w:sz="4" w:space="0" w:color="auto"/>
              <w:right w:val="single" w:sz="4" w:space="0" w:color="auto"/>
            </w:tcBorders>
            <w:vAlign w:val="center"/>
            <w:hideMark/>
          </w:tcPr>
          <w:p w14:paraId="6098679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5041" w:type="dxa"/>
            <w:tcBorders>
              <w:top w:val="nil"/>
              <w:left w:val="nil"/>
              <w:bottom w:val="single" w:sz="4" w:space="0" w:color="auto"/>
              <w:right w:val="single" w:sz="4" w:space="0" w:color="auto"/>
            </w:tcBorders>
            <w:vAlign w:val="center"/>
            <w:hideMark/>
          </w:tcPr>
          <w:p w14:paraId="51CA2FFE"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Роз'єднання муфт, діаметр </w:t>
            </w:r>
            <w:proofErr w:type="spellStart"/>
            <w:r w:rsidRPr="009A0CE7">
              <w:rPr>
                <w:rFonts w:ascii="Times New Roman" w:eastAsia="Times New Roman" w:hAnsi="Times New Roman" w:cs="Times New Roman"/>
                <w:color w:val="000000"/>
                <w:lang w:val="uk-UA" w:eastAsia="ru-RU"/>
              </w:rPr>
              <w:t>вала</w:t>
            </w:r>
            <w:proofErr w:type="spellEnd"/>
            <w:r w:rsidRPr="009A0CE7">
              <w:rPr>
                <w:rFonts w:ascii="Times New Roman" w:eastAsia="Times New Roman" w:hAnsi="Times New Roman" w:cs="Times New Roman"/>
                <w:color w:val="000000"/>
                <w:lang w:val="uk-UA" w:eastAsia="ru-RU"/>
              </w:rPr>
              <w:t xml:space="preserve"> понад 100 до 200 мм</w:t>
            </w:r>
          </w:p>
        </w:tc>
        <w:tc>
          <w:tcPr>
            <w:tcW w:w="1101" w:type="dxa"/>
            <w:tcBorders>
              <w:top w:val="nil"/>
              <w:left w:val="nil"/>
              <w:bottom w:val="single" w:sz="4" w:space="0" w:color="auto"/>
              <w:right w:val="single" w:sz="4" w:space="0" w:color="auto"/>
            </w:tcBorders>
            <w:vAlign w:val="center"/>
            <w:hideMark/>
          </w:tcPr>
          <w:p w14:paraId="54A008F3"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муфта</w:t>
            </w:r>
          </w:p>
        </w:tc>
        <w:tc>
          <w:tcPr>
            <w:tcW w:w="1097" w:type="dxa"/>
            <w:tcBorders>
              <w:top w:val="nil"/>
              <w:left w:val="nil"/>
              <w:bottom w:val="single" w:sz="4" w:space="0" w:color="auto"/>
              <w:right w:val="single" w:sz="4" w:space="0" w:color="auto"/>
            </w:tcBorders>
            <w:vAlign w:val="center"/>
            <w:hideMark/>
          </w:tcPr>
          <w:p w14:paraId="1A843EC7"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5E690C5E"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51D10E31" w14:textId="77777777" w:rsidTr="001B119E">
        <w:trPr>
          <w:trHeight w:val="2120"/>
        </w:trPr>
        <w:tc>
          <w:tcPr>
            <w:tcW w:w="616" w:type="dxa"/>
            <w:tcBorders>
              <w:top w:val="nil"/>
              <w:left w:val="single" w:sz="4" w:space="0" w:color="auto"/>
              <w:bottom w:val="single" w:sz="4" w:space="0" w:color="auto"/>
              <w:right w:val="single" w:sz="4" w:space="0" w:color="auto"/>
            </w:tcBorders>
            <w:vAlign w:val="center"/>
            <w:hideMark/>
          </w:tcPr>
          <w:p w14:paraId="172D8AAE"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w:t>
            </w:r>
          </w:p>
        </w:tc>
        <w:tc>
          <w:tcPr>
            <w:tcW w:w="5041" w:type="dxa"/>
            <w:tcBorders>
              <w:top w:val="nil"/>
              <w:left w:val="nil"/>
              <w:bottom w:val="single" w:sz="4" w:space="0" w:color="auto"/>
              <w:right w:val="single" w:sz="4" w:space="0" w:color="auto"/>
            </w:tcBorders>
            <w:shd w:val="clear" w:color="000000" w:fill="FFFFFF"/>
            <w:vAlign w:val="center"/>
            <w:hideMark/>
          </w:tcPr>
          <w:p w14:paraId="492DE025"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Ремонт трифазних синхронних електродвигунів без заміни обмоток з виводом ротора, потужність понад 3000 до 3500 кВт, частота обертання 600 об/хв, у складі робіт: розбирання з виводом ротора, очищення, </w:t>
            </w:r>
            <w:proofErr w:type="spellStart"/>
            <w:r w:rsidRPr="009A0CE7">
              <w:rPr>
                <w:rFonts w:ascii="Times New Roman" w:eastAsia="Times New Roman" w:hAnsi="Times New Roman" w:cs="Times New Roman"/>
                <w:color w:val="000000"/>
                <w:lang w:val="uk-UA" w:eastAsia="ru-RU"/>
              </w:rPr>
              <w:t>дефектація</w:t>
            </w:r>
            <w:proofErr w:type="spellEnd"/>
            <w:r w:rsidRPr="009A0CE7">
              <w:rPr>
                <w:rFonts w:ascii="Times New Roman" w:eastAsia="Times New Roman" w:hAnsi="Times New Roman" w:cs="Times New Roman"/>
                <w:color w:val="000000"/>
                <w:lang w:val="uk-UA" w:eastAsia="ru-RU"/>
              </w:rPr>
              <w:t>. Заміна зношених деталей. Покриття обмоток фарбою. Уведення ротора після ремонту, Складання, випробування.; (</w:t>
            </w:r>
            <w:proofErr w:type="spellStart"/>
            <w:r w:rsidRPr="009A0CE7">
              <w:rPr>
                <w:rFonts w:ascii="Times New Roman" w:eastAsia="Times New Roman" w:hAnsi="Times New Roman" w:cs="Times New Roman"/>
                <w:color w:val="000000"/>
                <w:lang w:val="uk-UA" w:eastAsia="ru-RU"/>
              </w:rPr>
              <w:t>ел</w:t>
            </w:r>
            <w:proofErr w:type="spellEnd"/>
            <w:r w:rsidRPr="009A0CE7">
              <w:rPr>
                <w:rFonts w:ascii="Times New Roman" w:eastAsia="Times New Roman" w:hAnsi="Times New Roman" w:cs="Times New Roman"/>
                <w:color w:val="000000"/>
                <w:lang w:val="uk-UA" w:eastAsia="ru-RU"/>
              </w:rPr>
              <w:t xml:space="preserve">. </w:t>
            </w:r>
            <w:proofErr w:type="spellStart"/>
            <w:r w:rsidRPr="009A0CE7">
              <w:rPr>
                <w:rFonts w:ascii="Times New Roman" w:eastAsia="Times New Roman" w:hAnsi="Times New Roman" w:cs="Times New Roman"/>
                <w:color w:val="000000"/>
                <w:lang w:val="uk-UA" w:eastAsia="ru-RU"/>
              </w:rPr>
              <w:t>двиг</w:t>
            </w:r>
            <w:proofErr w:type="spellEnd"/>
            <w:r w:rsidRPr="009A0CE7">
              <w:rPr>
                <w:rFonts w:ascii="Times New Roman" w:eastAsia="Times New Roman" w:hAnsi="Times New Roman" w:cs="Times New Roman"/>
                <w:color w:val="000000"/>
                <w:lang w:val="uk-UA" w:eastAsia="ru-RU"/>
              </w:rPr>
              <w:t xml:space="preserve">. вертикального виконання) </w:t>
            </w:r>
          </w:p>
        </w:tc>
        <w:tc>
          <w:tcPr>
            <w:tcW w:w="1101" w:type="dxa"/>
            <w:tcBorders>
              <w:top w:val="nil"/>
              <w:left w:val="nil"/>
              <w:bottom w:val="single" w:sz="4" w:space="0" w:color="auto"/>
              <w:right w:val="single" w:sz="4" w:space="0" w:color="auto"/>
            </w:tcBorders>
            <w:vAlign w:val="center"/>
            <w:hideMark/>
          </w:tcPr>
          <w:p w14:paraId="7FFCC859"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p>
        </w:tc>
        <w:tc>
          <w:tcPr>
            <w:tcW w:w="1097" w:type="dxa"/>
            <w:tcBorders>
              <w:top w:val="nil"/>
              <w:left w:val="nil"/>
              <w:bottom w:val="single" w:sz="4" w:space="0" w:color="auto"/>
              <w:right w:val="single" w:sz="4" w:space="0" w:color="auto"/>
            </w:tcBorders>
            <w:vAlign w:val="center"/>
            <w:hideMark/>
          </w:tcPr>
          <w:p w14:paraId="1F9F0787"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32F09000"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314F3F24" w14:textId="77777777" w:rsidTr="001B119E">
        <w:trPr>
          <w:trHeight w:val="1188"/>
        </w:trPr>
        <w:tc>
          <w:tcPr>
            <w:tcW w:w="616" w:type="dxa"/>
            <w:tcBorders>
              <w:top w:val="nil"/>
              <w:left w:val="single" w:sz="4" w:space="0" w:color="auto"/>
              <w:bottom w:val="single" w:sz="4" w:space="0" w:color="auto"/>
              <w:right w:val="single" w:sz="4" w:space="0" w:color="auto"/>
            </w:tcBorders>
            <w:vAlign w:val="center"/>
            <w:hideMark/>
          </w:tcPr>
          <w:p w14:paraId="5C1A3E7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w:t>
            </w:r>
          </w:p>
        </w:tc>
        <w:tc>
          <w:tcPr>
            <w:tcW w:w="5041" w:type="dxa"/>
            <w:tcBorders>
              <w:top w:val="nil"/>
              <w:left w:val="nil"/>
              <w:bottom w:val="single" w:sz="4" w:space="0" w:color="auto"/>
              <w:right w:val="single" w:sz="4" w:space="0" w:color="auto"/>
            </w:tcBorders>
            <w:vAlign w:val="center"/>
            <w:hideMark/>
          </w:tcPr>
          <w:p w14:paraId="75DC8006"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Розкріплення та зняття статора електродвигуна СДВ17-49-10 з фундаменту за допомогою стаціонарного вантажопідіймального механізму для транспортування в ремонт</w:t>
            </w:r>
          </w:p>
        </w:tc>
        <w:tc>
          <w:tcPr>
            <w:tcW w:w="1101" w:type="dxa"/>
            <w:tcBorders>
              <w:top w:val="nil"/>
              <w:left w:val="nil"/>
              <w:bottom w:val="single" w:sz="4" w:space="0" w:color="auto"/>
              <w:right w:val="single" w:sz="4" w:space="0" w:color="auto"/>
            </w:tcBorders>
            <w:vAlign w:val="center"/>
            <w:hideMark/>
          </w:tcPr>
          <w:p w14:paraId="272869F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p>
        </w:tc>
        <w:tc>
          <w:tcPr>
            <w:tcW w:w="1097" w:type="dxa"/>
            <w:tcBorders>
              <w:top w:val="nil"/>
              <w:left w:val="nil"/>
              <w:bottom w:val="single" w:sz="4" w:space="0" w:color="auto"/>
              <w:right w:val="single" w:sz="4" w:space="0" w:color="auto"/>
            </w:tcBorders>
            <w:vAlign w:val="center"/>
            <w:hideMark/>
          </w:tcPr>
          <w:p w14:paraId="5476892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62780471"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1CEE9F18" w14:textId="77777777" w:rsidTr="001B119E">
        <w:trPr>
          <w:trHeight w:val="1305"/>
        </w:trPr>
        <w:tc>
          <w:tcPr>
            <w:tcW w:w="616" w:type="dxa"/>
            <w:tcBorders>
              <w:top w:val="nil"/>
              <w:left w:val="single" w:sz="4" w:space="0" w:color="auto"/>
              <w:bottom w:val="single" w:sz="4" w:space="0" w:color="auto"/>
              <w:right w:val="single" w:sz="4" w:space="0" w:color="auto"/>
            </w:tcBorders>
            <w:vAlign w:val="center"/>
          </w:tcPr>
          <w:p w14:paraId="4836049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Arial CYR" w:eastAsia="Calibri" w:hAnsi="Arial CYR" w:cs="Arial CYR"/>
                <w:color w:val="000000"/>
                <w:sz w:val="20"/>
                <w:szCs w:val="20"/>
                <w:lang w:val="uk-UA"/>
              </w:rPr>
              <w:t>4</w:t>
            </w:r>
          </w:p>
        </w:tc>
        <w:tc>
          <w:tcPr>
            <w:tcW w:w="5041" w:type="dxa"/>
            <w:tcBorders>
              <w:top w:val="nil"/>
              <w:left w:val="nil"/>
              <w:bottom w:val="single" w:sz="4" w:space="0" w:color="auto"/>
              <w:right w:val="single" w:sz="4" w:space="0" w:color="auto"/>
            </w:tcBorders>
            <w:vAlign w:val="center"/>
          </w:tcPr>
          <w:p w14:paraId="5B5C189C"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Завантаження статора краном мостовим</w:t>
            </w:r>
            <w:r w:rsidRPr="009A0CE7">
              <w:rPr>
                <w:rFonts w:ascii="Times New Roman" w:eastAsia="Times New Roman" w:hAnsi="Times New Roman" w:cs="Times New Roman"/>
                <w:color w:val="000000"/>
                <w:lang w:val="uk-UA" w:eastAsia="ru-RU"/>
              </w:rPr>
              <w:br/>
              <w:t>електричним вантажопідйомністю до 10.0 т, маса 1</w:t>
            </w:r>
            <w:r w:rsidRPr="009A0CE7">
              <w:rPr>
                <w:rFonts w:ascii="Times New Roman" w:eastAsia="Times New Roman" w:hAnsi="Times New Roman" w:cs="Times New Roman"/>
                <w:color w:val="000000"/>
                <w:lang w:val="uk-UA" w:eastAsia="ru-RU"/>
              </w:rPr>
              <w:br/>
              <w:t>статора до 8.0 т: завантаження статора СДВ17-49-</w:t>
            </w:r>
            <w:r w:rsidRPr="009A0CE7">
              <w:rPr>
                <w:rFonts w:ascii="Times New Roman" w:eastAsia="Times New Roman" w:hAnsi="Times New Roman" w:cs="Times New Roman"/>
                <w:color w:val="000000"/>
                <w:lang w:val="uk-UA" w:eastAsia="ru-RU"/>
              </w:rPr>
              <w:br/>
              <w:t>10 для транспортування в ремонт автомобільним транспортом</w:t>
            </w:r>
          </w:p>
        </w:tc>
        <w:tc>
          <w:tcPr>
            <w:tcW w:w="1101" w:type="dxa"/>
            <w:tcBorders>
              <w:top w:val="nil"/>
              <w:left w:val="nil"/>
              <w:bottom w:val="single" w:sz="4" w:space="0" w:color="auto"/>
              <w:right w:val="single" w:sz="4" w:space="0" w:color="auto"/>
            </w:tcBorders>
            <w:vAlign w:val="center"/>
          </w:tcPr>
          <w:p w14:paraId="7728F222" w14:textId="77777777" w:rsidR="009A0CE7" w:rsidRPr="009A0CE7" w:rsidRDefault="009A0CE7" w:rsidP="009A0CE7">
            <w:pPr>
              <w:spacing w:after="0" w:line="240" w:lineRule="auto"/>
              <w:jc w:val="center"/>
              <w:rPr>
                <w:rFonts w:ascii="Times New Roman" w:eastAsia="Times New Roman" w:hAnsi="Times New Roman" w:cs="Times New Roman"/>
                <w:color w:val="000000"/>
                <w:lang w:val="uk-UA" w:eastAsia="ru-RU"/>
              </w:rPr>
            </w:pPr>
            <w:proofErr w:type="spellStart"/>
            <w:r w:rsidRPr="009A0CE7">
              <w:rPr>
                <w:rFonts w:ascii="Times New Roman" w:eastAsia="Times New Roman" w:hAnsi="Times New Roman" w:cs="Times New Roman"/>
                <w:color w:val="000000"/>
                <w:lang w:val="uk-UA" w:eastAsia="ru-RU"/>
              </w:rPr>
              <w:t>шт</w:t>
            </w:r>
            <w:proofErr w:type="spellEnd"/>
            <w:r w:rsidRPr="009A0CE7">
              <w:rPr>
                <w:rFonts w:ascii="Times New Roman" w:eastAsia="Times New Roman" w:hAnsi="Times New Roman" w:cs="Times New Roman"/>
                <w:color w:val="000000"/>
                <w:lang w:val="uk-UA" w:eastAsia="ru-RU"/>
              </w:rPr>
              <w:t xml:space="preserve"> вантажу</w:t>
            </w:r>
          </w:p>
        </w:tc>
        <w:tc>
          <w:tcPr>
            <w:tcW w:w="1097" w:type="dxa"/>
            <w:tcBorders>
              <w:top w:val="nil"/>
              <w:left w:val="nil"/>
              <w:bottom w:val="single" w:sz="4" w:space="0" w:color="auto"/>
              <w:right w:val="single" w:sz="4" w:space="0" w:color="auto"/>
            </w:tcBorders>
            <w:vAlign w:val="center"/>
          </w:tcPr>
          <w:p w14:paraId="78DDFDE8" w14:textId="77777777" w:rsidR="009A0CE7" w:rsidRPr="009A0CE7" w:rsidRDefault="009A0CE7" w:rsidP="009A0CE7">
            <w:pPr>
              <w:spacing w:after="0" w:line="240" w:lineRule="auto"/>
              <w:jc w:val="center"/>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1</w:t>
            </w:r>
          </w:p>
        </w:tc>
        <w:tc>
          <w:tcPr>
            <w:tcW w:w="1265" w:type="dxa"/>
            <w:tcBorders>
              <w:top w:val="nil"/>
              <w:left w:val="nil"/>
              <w:bottom w:val="single" w:sz="4" w:space="0" w:color="auto"/>
              <w:right w:val="single" w:sz="4" w:space="0" w:color="auto"/>
            </w:tcBorders>
          </w:tcPr>
          <w:p w14:paraId="77629B59"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Arial CYR" w:eastAsia="Calibri" w:hAnsi="Arial CYR" w:cs="Arial CYR"/>
                <w:color w:val="000000"/>
                <w:sz w:val="20"/>
                <w:szCs w:val="20"/>
                <w:lang w:val="uk-UA"/>
              </w:rPr>
              <w:t> </w:t>
            </w:r>
          </w:p>
        </w:tc>
      </w:tr>
      <w:tr w:rsidR="009A0CE7" w:rsidRPr="009A0CE7" w14:paraId="013B3840" w14:textId="77777777" w:rsidTr="001B119E">
        <w:trPr>
          <w:trHeight w:val="1305"/>
        </w:trPr>
        <w:tc>
          <w:tcPr>
            <w:tcW w:w="616" w:type="dxa"/>
            <w:tcBorders>
              <w:top w:val="nil"/>
              <w:left w:val="single" w:sz="4" w:space="0" w:color="auto"/>
              <w:bottom w:val="single" w:sz="4" w:space="0" w:color="auto"/>
              <w:right w:val="single" w:sz="4" w:space="0" w:color="auto"/>
            </w:tcBorders>
            <w:vAlign w:val="center"/>
            <w:hideMark/>
          </w:tcPr>
          <w:p w14:paraId="095A15A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5</w:t>
            </w:r>
          </w:p>
        </w:tc>
        <w:tc>
          <w:tcPr>
            <w:tcW w:w="5041" w:type="dxa"/>
            <w:tcBorders>
              <w:top w:val="nil"/>
              <w:left w:val="nil"/>
              <w:bottom w:val="single" w:sz="4" w:space="0" w:color="auto"/>
              <w:right w:val="single" w:sz="4" w:space="0" w:color="auto"/>
            </w:tcBorders>
            <w:vAlign w:val="center"/>
            <w:hideMark/>
          </w:tcPr>
          <w:p w14:paraId="5FFCF7B6"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Завантаження ротора краном мостовим</w:t>
            </w:r>
            <w:r w:rsidRPr="009A0CE7">
              <w:rPr>
                <w:rFonts w:ascii="Times New Roman" w:eastAsia="Times New Roman" w:hAnsi="Times New Roman" w:cs="Times New Roman"/>
                <w:color w:val="000000"/>
                <w:lang w:val="uk-UA" w:eastAsia="ru-RU"/>
              </w:rPr>
              <w:br/>
              <w:t>електричним вантажопідйомністю до 10.0 т, маса 1</w:t>
            </w:r>
            <w:r w:rsidRPr="009A0CE7">
              <w:rPr>
                <w:rFonts w:ascii="Times New Roman" w:eastAsia="Times New Roman" w:hAnsi="Times New Roman" w:cs="Times New Roman"/>
                <w:color w:val="000000"/>
                <w:lang w:val="uk-UA" w:eastAsia="ru-RU"/>
              </w:rPr>
              <w:br/>
              <w:t>ротора до 5.0 т: завантаження ротора СДВ17-49-10 для транспортування в ремонт автомобільним транспортом</w:t>
            </w:r>
          </w:p>
        </w:tc>
        <w:tc>
          <w:tcPr>
            <w:tcW w:w="1101" w:type="dxa"/>
            <w:tcBorders>
              <w:top w:val="nil"/>
              <w:left w:val="nil"/>
              <w:bottom w:val="single" w:sz="4" w:space="0" w:color="auto"/>
              <w:right w:val="single" w:sz="4" w:space="0" w:color="auto"/>
            </w:tcBorders>
            <w:vAlign w:val="center"/>
            <w:hideMark/>
          </w:tcPr>
          <w:p w14:paraId="06B7F7B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r w:rsidRPr="009A0CE7">
              <w:rPr>
                <w:rFonts w:ascii="Times New Roman" w:eastAsia="Times New Roman" w:hAnsi="Times New Roman" w:cs="Times New Roman"/>
                <w:color w:val="000000"/>
                <w:lang w:eastAsia="ru-RU"/>
              </w:rPr>
              <w:t xml:space="preserve"> </w:t>
            </w:r>
            <w:proofErr w:type="spellStart"/>
            <w:r w:rsidRPr="009A0CE7">
              <w:rPr>
                <w:rFonts w:ascii="Times New Roman" w:eastAsia="Times New Roman" w:hAnsi="Times New Roman" w:cs="Times New Roman"/>
                <w:color w:val="000000"/>
                <w:lang w:eastAsia="ru-RU"/>
              </w:rPr>
              <w:t>вантажу</w:t>
            </w:r>
            <w:proofErr w:type="spellEnd"/>
          </w:p>
        </w:tc>
        <w:tc>
          <w:tcPr>
            <w:tcW w:w="1097" w:type="dxa"/>
            <w:tcBorders>
              <w:top w:val="nil"/>
              <w:left w:val="nil"/>
              <w:bottom w:val="single" w:sz="4" w:space="0" w:color="auto"/>
              <w:right w:val="single" w:sz="4" w:space="0" w:color="auto"/>
            </w:tcBorders>
            <w:vAlign w:val="center"/>
            <w:hideMark/>
          </w:tcPr>
          <w:p w14:paraId="5AA78903"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68402E40"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0F7B5BE4" w14:textId="77777777" w:rsidTr="001B119E">
        <w:trPr>
          <w:trHeight w:val="1509"/>
        </w:trPr>
        <w:tc>
          <w:tcPr>
            <w:tcW w:w="616" w:type="dxa"/>
            <w:tcBorders>
              <w:top w:val="nil"/>
              <w:left w:val="single" w:sz="4" w:space="0" w:color="auto"/>
              <w:bottom w:val="single" w:sz="4" w:space="0" w:color="auto"/>
              <w:right w:val="single" w:sz="4" w:space="0" w:color="auto"/>
            </w:tcBorders>
            <w:vAlign w:val="center"/>
            <w:hideMark/>
          </w:tcPr>
          <w:p w14:paraId="57E9B169"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6</w:t>
            </w:r>
          </w:p>
        </w:tc>
        <w:tc>
          <w:tcPr>
            <w:tcW w:w="5041" w:type="dxa"/>
            <w:tcBorders>
              <w:top w:val="nil"/>
              <w:left w:val="nil"/>
              <w:bottom w:val="single" w:sz="4" w:space="0" w:color="auto"/>
              <w:right w:val="single" w:sz="4" w:space="0" w:color="auto"/>
            </w:tcBorders>
            <w:vAlign w:val="center"/>
            <w:hideMark/>
          </w:tcPr>
          <w:p w14:paraId="3B47F1E5"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Демонтаж секцій обмотки, розгорнута довжина секції до 2,5 м  при виконанні ремонтних робіт і виготовленні обладнання [вузлів] в умовах виробничої бази виконавця робіт при демонтажі секцій обмотки типу „моноліт", „</w:t>
            </w:r>
            <w:proofErr w:type="spellStart"/>
            <w:r w:rsidRPr="009A0CE7">
              <w:rPr>
                <w:rFonts w:ascii="Times New Roman" w:eastAsia="Times New Roman" w:hAnsi="Times New Roman" w:cs="Times New Roman"/>
                <w:color w:val="000000"/>
                <w:lang w:val="uk-UA" w:eastAsia="ru-RU"/>
              </w:rPr>
              <w:t>слюдотерм</w:t>
            </w:r>
            <w:proofErr w:type="spellEnd"/>
            <w:r w:rsidRPr="009A0CE7">
              <w:rPr>
                <w:rFonts w:ascii="Times New Roman" w:eastAsia="Times New Roman" w:hAnsi="Times New Roman" w:cs="Times New Roman"/>
                <w:color w:val="000000"/>
                <w:lang w:val="uk-UA" w:eastAsia="ru-RU"/>
              </w:rPr>
              <w:t>"</w:t>
            </w:r>
          </w:p>
        </w:tc>
        <w:tc>
          <w:tcPr>
            <w:tcW w:w="1101" w:type="dxa"/>
            <w:tcBorders>
              <w:top w:val="nil"/>
              <w:left w:val="nil"/>
              <w:bottom w:val="single" w:sz="4" w:space="0" w:color="auto"/>
              <w:right w:val="single" w:sz="4" w:space="0" w:color="auto"/>
            </w:tcBorders>
            <w:vAlign w:val="center"/>
            <w:hideMark/>
          </w:tcPr>
          <w:p w14:paraId="5217C0F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секцій</w:t>
            </w:r>
            <w:proofErr w:type="spellEnd"/>
          </w:p>
        </w:tc>
        <w:tc>
          <w:tcPr>
            <w:tcW w:w="1097" w:type="dxa"/>
            <w:tcBorders>
              <w:top w:val="nil"/>
              <w:left w:val="nil"/>
              <w:bottom w:val="single" w:sz="4" w:space="0" w:color="auto"/>
              <w:right w:val="single" w:sz="4" w:space="0" w:color="auto"/>
            </w:tcBorders>
            <w:vAlign w:val="center"/>
            <w:hideMark/>
          </w:tcPr>
          <w:p w14:paraId="7451ED2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120</w:t>
            </w:r>
          </w:p>
        </w:tc>
        <w:tc>
          <w:tcPr>
            <w:tcW w:w="1265" w:type="dxa"/>
            <w:tcBorders>
              <w:top w:val="nil"/>
              <w:left w:val="nil"/>
              <w:bottom w:val="single" w:sz="4" w:space="0" w:color="auto"/>
              <w:right w:val="single" w:sz="4" w:space="0" w:color="auto"/>
            </w:tcBorders>
            <w:hideMark/>
          </w:tcPr>
          <w:p w14:paraId="06052C26"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3A7BFD28" w14:textId="77777777" w:rsidTr="001B119E">
        <w:trPr>
          <w:trHeight w:val="2693"/>
        </w:trPr>
        <w:tc>
          <w:tcPr>
            <w:tcW w:w="616" w:type="dxa"/>
            <w:tcBorders>
              <w:top w:val="nil"/>
              <w:left w:val="single" w:sz="4" w:space="0" w:color="auto"/>
              <w:bottom w:val="single" w:sz="4" w:space="0" w:color="auto"/>
              <w:right w:val="single" w:sz="4" w:space="0" w:color="auto"/>
            </w:tcBorders>
            <w:vAlign w:val="center"/>
            <w:hideMark/>
          </w:tcPr>
          <w:p w14:paraId="0A80E22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7</w:t>
            </w:r>
          </w:p>
        </w:tc>
        <w:tc>
          <w:tcPr>
            <w:tcW w:w="5041" w:type="dxa"/>
            <w:tcBorders>
              <w:top w:val="nil"/>
              <w:left w:val="nil"/>
              <w:bottom w:val="single" w:sz="4" w:space="0" w:color="auto"/>
              <w:right w:val="single" w:sz="4" w:space="0" w:color="auto"/>
            </w:tcBorders>
            <w:vAlign w:val="center"/>
            <w:hideMark/>
          </w:tcPr>
          <w:p w14:paraId="0D704E48"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Відновлення секцій обмотки статора електродвигуна змінного струму напругою 6 кВ з міді, яка була у використанні, висота секції понад 36 до 40 мм, ширина секції понад 15 до 17 мм при виконанні ремонтних робіт і виготовленні обладнання [вузлів] в умовах виробничої бази виконавця робіт при  відновленні секції обмотки на чотири паралелі при використанні із застосуванням  </w:t>
            </w:r>
            <w:proofErr w:type="spellStart"/>
            <w:r w:rsidRPr="009A0CE7">
              <w:rPr>
                <w:rFonts w:ascii="Times New Roman" w:eastAsia="Times New Roman" w:hAnsi="Times New Roman" w:cs="Times New Roman"/>
                <w:color w:val="000000"/>
                <w:lang w:val="uk-UA" w:eastAsia="ru-RU"/>
              </w:rPr>
              <w:t>склослюденітової</w:t>
            </w:r>
            <w:proofErr w:type="spellEnd"/>
            <w:r w:rsidRPr="009A0CE7">
              <w:rPr>
                <w:rFonts w:ascii="Times New Roman" w:eastAsia="Times New Roman" w:hAnsi="Times New Roman" w:cs="Times New Roman"/>
                <w:color w:val="000000"/>
                <w:lang w:val="uk-UA" w:eastAsia="ru-RU"/>
              </w:rPr>
              <w:t xml:space="preserve"> термореактивної ізоляції з спеціальними лаками</w:t>
            </w:r>
          </w:p>
        </w:tc>
        <w:tc>
          <w:tcPr>
            <w:tcW w:w="1101" w:type="dxa"/>
            <w:tcBorders>
              <w:top w:val="nil"/>
              <w:left w:val="nil"/>
              <w:bottom w:val="single" w:sz="4" w:space="0" w:color="auto"/>
              <w:right w:val="single" w:sz="4" w:space="0" w:color="auto"/>
            </w:tcBorders>
            <w:vAlign w:val="center"/>
            <w:hideMark/>
          </w:tcPr>
          <w:p w14:paraId="2877D369"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xml:space="preserve">м </w:t>
            </w:r>
            <w:proofErr w:type="spellStart"/>
            <w:r w:rsidRPr="009A0CE7">
              <w:rPr>
                <w:rFonts w:ascii="Times New Roman" w:eastAsia="Times New Roman" w:hAnsi="Times New Roman" w:cs="Times New Roman"/>
                <w:color w:val="000000"/>
                <w:lang w:eastAsia="ru-RU"/>
              </w:rPr>
              <w:t>секції</w:t>
            </w:r>
            <w:proofErr w:type="spellEnd"/>
          </w:p>
        </w:tc>
        <w:tc>
          <w:tcPr>
            <w:tcW w:w="1097" w:type="dxa"/>
            <w:tcBorders>
              <w:top w:val="nil"/>
              <w:left w:val="nil"/>
              <w:bottom w:val="single" w:sz="4" w:space="0" w:color="auto"/>
              <w:right w:val="single" w:sz="4" w:space="0" w:color="auto"/>
            </w:tcBorders>
            <w:vAlign w:val="center"/>
            <w:hideMark/>
          </w:tcPr>
          <w:p w14:paraId="17F61FE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300</w:t>
            </w:r>
          </w:p>
        </w:tc>
        <w:tc>
          <w:tcPr>
            <w:tcW w:w="1265" w:type="dxa"/>
            <w:tcBorders>
              <w:top w:val="nil"/>
              <w:left w:val="nil"/>
              <w:bottom w:val="single" w:sz="4" w:space="0" w:color="auto"/>
              <w:right w:val="single" w:sz="4" w:space="0" w:color="auto"/>
            </w:tcBorders>
            <w:hideMark/>
          </w:tcPr>
          <w:p w14:paraId="58331365"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6AB84921" w14:textId="77777777" w:rsidTr="001B119E">
        <w:trPr>
          <w:trHeight w:val="570"/>
        </w:trPr>
        <w:tc>
          <w:tcPr>
            <w:tcW w:w="616" w:type="dxa"/>
            <w:tcBorders>
              <w:top w:val="nil"/>
              <w:left w:val="single" w:sz="4" w:space="0" w:color="auto"/>
              <w:bottom w:val="single" w:sz="4" w:space="0" w:color="auto"/>
              <w:right w:val="single" w:sz="4" w:space="0" w:color="auto"/>
            </w:tcBorders>
            <w:vAlign w:val="center"/>
            <w:hideMark/>
          </w:tcPr>
          <w:p w14:paraId="41ABBDD9"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lastRenderedPageBreak/>
              <w:t>8</w:t>
            </w:r>
          </w:p>
        </w:tc>
        <w:tc>
          <w:tcPr>
            <w:tcW w:w="5041" w:type="dxa"/>
            <w:tcBorders>
              <w:top w:val="nil"/>
              <w:left w:val="nil"/>
              <w:bottom w:val="single" w:sz="4" w:space="0" w:color="auto"/>
              <w:right w:val="single" w:sz="4" w:space="0" w:color="auto"/>
            </w:tcBorders>
            <w:vAlign w:val="center"/>
            <w:hideMark/>
          </w:tcPr>
          <w:p w14:paraId="749F1142"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Компаундування секцій жорсткої обмотки статора</w:t>
            </w:r>
            <w:r w:rsidRPr="009A0CE7">
              <w:rPr>
                <w:rFonts w:ascii="Times New Roman" w:eastAsia="Times New Roman" w:hAnsi="Times New Roman" w:cs="Times New Roman"/>
                <w:color w:val="000000"/>
                <w:lang w:val="uk-UA" w:eastAsia="ru-RU"/>
              </w:rPr>
              <w:br/>
              <w:t>електричних машин змінного струму</w:t>
            </w:r>
          </w:p>
        </w:tc>
        <w:tc>
          <w:tcPr>
            <w:tcW w:w="1101" w:type="dxa"/>
            <w:tcBorders>
              <w:top w:val="nil"/>
              <w:left w:val="nil"/>
              <w:bottom w:val="single" w:sz="4" w:space="0" w:color="auto"/>
              <w:right w:val="single" w:sz="4" w:space="0" w:color="auto"/>
            </w:tcBorders>
            <w:vAlign w:val="center"/>
            <w:hideMark/>
          </w:tcPr>
          <w:p w14:paraId="1566129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xml:space="preserve"> м</w:t>
            </w:r>
          </w:p>
        </w:tc>
        <w:tc>
          <w:tcPr>
            <w:tcW w:w="1097" w:type="dxa"/>
            <w:tcBorders>
              <w:top w:val="nil"/>
              <w:left w:val="nil"/>
              <w:bottom w:val="single" w:sz="4" w:space="0" w:color="auto"/>
              <w:right w:val="single" w:sz="4" w:space="0" w:color="auto"/>
            </w:tcBorders>
            <w:vAlign w:val="center"/>
            <w:hideMark/>
          </w:tcPr>
          <w:p w14:paraId="07E4811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300</w:t>
            </w:r>
          </w:p>
        </w:tc>
        <w:tc>
          <w:tcPr>
            <w:tcW w:w="1265" w:type="dxa"/>
            <w:tcBorders>
              <w:top w:val="nil"/>
              <w:left w:val="nil"/>
              <w:bottom w:val="single" w:sz="4" w:space="0" w:color="auto"/>
              <w:right w:val="single" w:sz="4" w:space="0" w:color="auto"/>
            </w:tcBorders>
            <w:hideMark/>
          </w:tcPr>
          <w:p w14:paraId="64389BA7"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72AEE0A2" w14:textId="77777777" w:rsidTr="001B119E">
        <w:trPr>
          <w:trHeight w:val="1236"/>
        </w:trPr>
        <w:tc>
          <w:tcPr>
            <w:tcW w:w="616" w:type="dxa"/>
            <w:tcBorders>
              <w:top w:val="nil"/>
              <w:left w:val="single" w:sz="4" w:space="0" w:color="auto"/>
              <w:bottom w:val="single" w:sz="4" w:space="0" w:color="auto"/>
              <w:right w:val="single" w:sz="4" w:space="0" w:color="auto"/>
            </w:tcBorders>
            <w:vAlign w:val="center"/>
            <w:hideMark/>
          </w:tcPr>
          <w:p w14:paraId="3ADA73A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9</w:t>
            </w:r>
          </w:p>
        </w:tc>
        <w:tc>
          <w:tcPr>
            <w:tcW w:w="5041" w:type="dxa"/>
            <w:tcBorders>
              <w:top w:val="nil"/>
              <w:left w:val="nil"/>
              <w:bottom w:val="single" w:sz="4" w:space="0" w:color="auto"/>
              <w:right w:val="single" w:sz="4" w:space="0" w:color="auto"/>
            </w:tcBorders>
            <w:vAlign w:val="center"/>
            <w:hideMark/>
          </w:tcPr>
          <w:p w14:paraId="69944A8C"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Ремонт активної сталі статора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78FCDE7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статор</w:t>
            </w:r>
          </w:p>
        </w:tc>
        <w:tc>
          <w:tcPr>
            <w:tcW w:w="1097" w:type="dxa"/>
            <w:tcBorders>
              <w:top w:val="nil"/>
              <w:left w:val="nil"/>
              <w:bottom w:val="single" w:sz="4" w:space="0" w:color="auto"/>
              <w:right w:val="single" w:sz="4" w:space="0" w:color="auto"/>
            </w:tcBorders>
            <w:vAlign w:val="center"/>
            <w:hideMark/>
          </w:tcPr>
          <w:p w14:paraId="17F01E08"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71BCCA6E"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3B8876D0" w14:textId="77777777" w:rsidTr="001B119E">
        <w:trPr>
          <w:trHeight w:val="1545"/>
        </w:trPr>
        <w:tc>
          <w:tcPr>
            <w:tcW w:w="616" w:type="dxa"/>
            <w:tcBorders>
              <w:top w:val="nil"/>
              <w:left w:val="single" w:sz="4" w:space="0" w:color="auto"/>
              <w:bottom w:val="single" w:sz="4" w:space="0" w:color="auto"/>
              <w:right w:val="single" w:sz="4" w:space="0" w:color="auto"/>
            </w:tcBorders>
            <w:vAlign w:val="center"/>
            <w:hideMark/>
          </w:tcPr>
          <w:p w14:paraId="39EC9EA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10</w:t>
            </w:r>
          </w:p>
        </w:tc>
        <w:tc>
          <w:tcPr>
            <w:tcW w:w="5041" w:type="dxa"/>
            <w:tcBorders>
              <w:top w:val="nil"/>
              <w:left w:val="nil"/>
              <w:bottom w:val="single" w:sz="4" w:space="0" w:color="auto"/>
              <w:right w:val="single" w:sz="4" w:space="0" w:color="auto"/>
            </w:tcBorders>
            <w:vAlign w:val="center"/>
            <w:hideMark/>
          </w:tcPr>
          <w:p w14:paraId="458FA451"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Підготовка статора до укладання, розгорнута довжина секції до 2,5 м  при виконанні ремонтних робіт і виготовленні обладнання [вузлів] заводським методом [в умовах виробничої бази ремонтного підприємства або на ремонтному заводі]</w:t>
            </w:r>
          </w:p>
        </w:tc>
        <w:tc>
          <w:tcPr>
            <w:tcW w:w="1101" w:type="dxa"/>
            <w:tcBorders>
              <w:top w:val="nil"/>
              <w:left w:val="nil"/>
              <w:bottom w:val="single" w:sz="4" w:space="0" w:color="auto"/>
              <w:right w:val="single" w:sz="4" w:space="0" w:color="auto"/>
            </w:tcBorders>
            <w:vAlign w:val="center"/>
            <w:hideMark/>
          </w:tcPr>
          <w:p w14:paraId="329F98F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секцій</w:t>
            </w:r>
            <w:proofErr w:type="spellEnd"/>
          </w:p>
        </w:tc>
        <w:tc>
          <w:tcPr>
            <w:tcW w:w="1097" w:type="dxa"/>
            <w:tcBorders>
              <w:top w:val="nil"/>
              <w:left w:val="nil"/>
              <w:bottom w:val="single" w:sz="4" w:space="0" w:color="auto"/>
              <w:right w:val="single" w:sz="4" w:space="0" w:color="auto"/>
            </w:tcBorders>
            <w:vAlign w:val="center"/>
            <w:hideMark/>
          </w:tcPr>
          <w:p w14:paraId="2FBCC20E"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120</w:t>
            </w:r>
          </w:p>
        </w:tc>
        <w:tc>
          <w:tcPr>
            <w:tcW w:w="1265" w:type="dxa"/>
            <w:tcBorders>
              <w:top w:val="nil"/>
              <w:left w:val="nil"/>
              <w:bottom w:val="single" w:sz="4" w:space="0" w:color="auto"/>
              <w:right w:val="single" w:sz="4" w:space="0" w:color="auto"/>
            </w:tcBorders>
            <w:hideMark/>
          </w:tcPr>
          <w:p w14:paraId="776D6A00"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35A2CB3C" w14:textId="77777777" w:rsidTr="001B119E">
        <w:trPr>
          <w:trHeight w:val="1703"/>
        </w:trPr>
        <w:tc>
          <w:tcPr>
            <w:tcW w:w="616" w:type="dxa"/>
            <w:tcBorders>
              <w:top w:val="nil"/>
              <w:left w:val="single" w:sz="4" w:space="0" w:color="auto"/>
              <w:bottom w:val="single" w:sz="4" w:space="0" w:color="auto"/>
              <w:right w:val="single" w:sz="4" w:space="0" w:color="auto"/>
            </w:tcBorders>
            <w:vAlign w:val="center"/>
            <w:hideMark/>
          </w:tcPr>
          <w:p w14:paraId="7D42EA4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11</w:t>
            </w:r>
          </w:p>
        </w:tc>
        <w:tc>
          <w:tcPr>
            <w:tcW w:w="5041" w:type="dxa"/>
            <w:tcBorders>
              <w:top w:val="nil"/>
              <w:left w:val="nil"/>
              <w:bottom w:val="single" w:sz="4" w:space="0" w:color="auto"/>
              <w:right w:val="single" w:sz="4" w:space="0" w:color="auto"/>
            </w:tcBorders>
            <w:vAlign w:val="center"/>
            <w:hideMark/>
          </w:tcPr>
          <w:p w14:paraId="0B232C32"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Укладання секцій відновленої обмотки статора, розгорнута довжина секції до 2,5 м  при виконанні ремонтних робіт і виготовленні обладнання [вузлів] в умовах виробничої бази виконавця </w:t>
            </w:r>
            <w:proofErr w:type="spellStart"/>
            <w:r w:rsidRPr="009A0CE7">
              <w:rPr>
                <w:rFonts w:ascii="Times New Roman" w:eastAsia="Times New Roman" w:hAnsi="Times New Roman" w:cs="Times New Roman"/>
                <w:color w:val="000000"/>
                <w:lang w:val="uk-UA" w:eastAsia="ru-RU"/>
              </w:rPr>
              <w:t>робіті</w:t>
            </w:r>
            <w:proofErr w:type="spellEnd"/>
            <w:r w:rsidRPr="009A0CE7">
              <w:rPr>
                <w:rFonts w:ascii="Times New Roman" w:eastAsia="Times New Roman" w:hAnsi="Times New Roman" w:cs="Times New Roman"/>
                <w:color w:val="000000"/>
                <w:lang w:val="uk-UA" w:eastAsia="ru-RU"/>
              </w:rPr>
              <w:t xml:space="preserve"> з  застосуванням </w:t>
            </w:r>
            <w:proofErr w:type="spellStart"/>
            <w:r w:rsidRPr="009A0CE7">
              <w:rPr>
                <w:rFonts w:ascii="Times New Roman" w:eastAsia="Times New Roman" w:hAnsi="Times New Roman" w:cs="Times New Roman"/>
                <w:color w:val="000000"/>
                <w:lang w:val="uk-UA" w:eastAsia="ru-RU"/>
              </w:rPr>
              <w:t>склослюдинітової</w:t>
            </w:r>
            <w:proofErr w:type="spellEnd"/>
            <w:r w:rsidRPr="009A0CE7">
              <w:rPr>
                <w:rFonts w:ascii="Times New Roman" w:eastAsia="Times New Roman" w:hAnsi="Times New Roman" w:cs="Times New Roman"/>
                <w:color w:val="000000"/>
                <w:lang w:val="uk-UA" w:eastAsia="ru-RU"/>
              </w:rPr>
              <w:t xml:space="preserve"> термореактивної ізоляції зі спеціальними лаками</w:t>
            </w:r>
          </w:p>
        </w:tc>
        <w:tc>
          <w:tcPr>
            <w:tcW w:w="1101" w:type="dxa"/>
            <w:tcBorders>
              <w:top w:val="nil"/>
              <w:left w:val="nil"/>
              <w:bottom w:val="single" w:sz="4" w:space="0" w:color="auto"/>
              <w:right w:val="single" w:sz="4" w:space="0" w:color="auto"/>
            </w:tcBorders>
            <w:vAlign w:val="center"/>
            <w:hideMark/>
          </w:tcPr>
          <w:p w14:paraId="5F6331D6"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секцій</w:t>
            </w:r>
            <w:proofErr w:type="spellEnd"/>
          </w:p>
        </w:tc>
        <w:tc>
          <w:tcPr>
            <w:tcW w:w="1097" w:type="dxa"/>
            <w:tcBorders>
              <w:top w:val="nil"/>
              <w:left w:val="nil"/>
              <w:bottom w:val="single" w:sz="4" w:space="0" w:color="auto"/>
              <w:right w:val="single" w:sz="4" w:space="0" w:color="auto"/>
            </w:tcBorders>
            <w:vAlign w:val="center"/>
            <w:hideMark/>
          </w:tcPr>
          <w:p w14:paraId="7B7BB701"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120</w:t>
            </w:r>
          </w:p>
        </w:tc>
        <w:tc>
          <w:tcPr>
            <w:tcW w:w="1265" w:type="dxa"/>
            <w:tcBorders>
              <w:top w:val="nil"/>
              <w:left w:val="nil"/>
              <w:bottom w:val="single" w:sz="4" w:space="0" w:color="auto"/>
              <w:right w:val="single" w:sz="4" w:space="0" w:color="auto"/>
            </w:tcBorders>
            <w:hideMark/>
          </w:tcPr>
          <w:p w14:paraId="5428A084"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09674C51" w14:textId="77777777" w:rsidTr="001B119E">
        <w:trPr>
          <w:trHeight w:val="639"/>
        </w:trPr>
        <w:tc>
          <w:tcPr>
            <w:tcW w:w="616" w:type="dxa"/>
            <w:tcBorders>
              <w:top w:val="nil"/>
              <w:left w:val="single" w:sz="4" w:space="0" w:color="auto"/>
              <w:bottom w:val="single" w:sz="4" w:space="0" w:color="auto"/>
              <w:right w:val="single" w:sz="4" w:space="0" w:color="auto"/>
            </w:tcBorders>
            <w:vAlign w:val="center"/>
            <w:hideMark/>
          </w:tcPr>
          <w:p w14:paraId="415B8A20"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12</w:t>
            </w:r>
          </w:p>
        </w:tc>
        <w:tc>
          <w:tcPr>
            <w:tcW w:w="5041" w:type="dxa"/>
            <w:tcBorders>
              <w:top w:val="nil"/>
              <w:left w:val="nil"/>
              <w:bottom w:val="single" w:sz="4" w:space="0" w:color="auto"/>
              <w:right w:val="single" w:sz="4" w:space="0" w:color="auto"/>
            </w:tcBorders>
            <w:vAlign w:val="center"/>
            <w:hideMark/>
          </w:tcPr>
          <w:p w14:paraId="6FCEB27B"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Заміна приладів теплового контролю обмотки статора. Встановлення термоопорів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67A2161D"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прилад</w:t>
            </w:r>
            <w:proofErr w:type="spellEnd"/>
          </w:p>
        </w:tc>
        <w:tc>
          <w:tcPr>
            <w:tcW w:w="1097" w:type="dxa"/>
            <w:tcBorders>
              <w:top w:val="nil"/>
              <w:left w:val="nil"/>
              <w:bottom w:val="single" w:sz="4" w:space="0" w:color="auto"/>
              <w:right w:val="single" w:sz="4" w:space="0" w:color="auto"/>
            </w:tcBorders>
            <w:vAlign w:val="center"/>
            <w:hideMark/>
          </w:tcPr>
          <w:p w14:paraId="5037331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6</w:t>
            </w:r>
          </w:p>
        </w:tc>
        <w:tc>
          <w:tcPr>
            <w:tcW w:w="1265" w:type="dxa"/>
            <w:tcBorders>
              <w:top w:val="nil"/>
              <w:left w:val="nil"/>
              <w:bottom w:val="single" w:sz="4" w:space="0" w:color="auto"/>
              <w:right w:val="single" w:sz="4" w:space="0" w:color="auto"/>
            </w:tcBorders>
            <w:hideMark/>
          </w:tcPr>
          <w:p w14:paraId="70AF1FE3"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06AE2E52" w14:textId="77777777" w:rsidTr="001B119E">
        <w:trPr>
          <w:trHeight w:val="556"/>
        </w:trPr>
        <w:tc>
          <w:tcPr>
            <w:tcW w:w="616" w:type="dxa"/>
            <w:tcBorders>
              <w:top w:val="nil"/>
              <w:left w:val="single" w:sz="4" w:space="0" w:color="auto"/>
              <w:bottom w:val="single" w:sz="4" w:space="0" w:color="auto"/>
              <w:right w:val="single" w:sz="4" w:space="0" w:color="auto"/>
            </w:tcBorders>
            <w:vAlign w:val="center"/>
            <w:hideMark/>
          </w:tcPr>
          <w:p w14:paraId="5AE774D9"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13</w:t>
            </w:r>
          </w:p>
        </w:tc>
        <w:tc>
          <w:tcPr>
            <w:tcW w:w="5041" w:type="dxa"/>
            <w:tcBorders>
              <w:top w:val="nil"/>
              <w:left w:val="nil"/>
              <w:bottom w:val="single" w:sz="4" w:space="0" w:color="auto"/>
              <w:right w:val="single" w:sz="4" w:space="0" w:color="auto"/>
            </w:tcBorders>
            <w:vAlign w:val="center"/>
            <w:hideMark/>
          </w:tcPr>
          <w:p w14:paraId="7C7A9639"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Заміна контрольного кабелю для термометрів опору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05E21068"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xml:space="preserve"> пм</w:t>
            </w:r>
          </w:p>
        </w:tc>
        <w:tc>
          <w:tcPr>
            <w:tcW w:w="1097" w:type="dxa"/>
            <w:tcBorders>
              <w:top w:val="nil"/>
              <w:left w:val="nil"/>
              <w:bottom w:val="single" w:sz="4" w:space="0" w:color="auto"/>
              <w:right w:val="single" w:sz="4" w:space="0" w:color="auto"/>
            </w:tcBorders>
            <w:vAlign w:val="center"/>
            <w:hideMark/>
          </w:tcPr>
          <w:p w14:paraId="4C9C177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15</w:t>
            </w:r>
          </w:p>
        </w:tc>
        <w:tc>
          <w:tcPr>
            <w:tcW w:w="1265" w:type="dxa"/>
            <w:tcBorders>
              <w:top w:val="nil"/>
              <w:left w:val="nil"/>
              <w:bottom w:val="single" w:sz="4" w:space="0" w:color="auto"/>
              <w:right w:val="single" w:sz="4" w:space="0" w:color="auto"/>
            </w:tcBorders>
            <w:hideMark/>
          </w:tcPr>
          <w:p w14:paraId="1B3CCDC1"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4EC2CBC9" w14:textId="77777777" w:rsidTr="001B119E">
        <w:trPr>
          <w:trHeight w:val="1511"/>
        </w:trPr>
        <w:tc>
          <w:tcPr>
            <w:tcW w:w="616" w:type="dxa"/>
            <w:tcBorders>
              <w:top w:val="nil"/>
              <w:left w:val="single" w:sz="4" w:space="0" w:color="auto"/>
              <w:bottom w:val="single" w:sz="4" w:space="0" w:color="auto"/>
              <w:right w:val="single" w:sz="4" w:space="0" w:color="auto"/>
            </w:tcBorders>
            <w:vAlign w:val="center"/>
            <w:hideMark/>
          </w:tcPr>
          <w:p w14:paraId="6333C50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14</w:t>
            </w:r>
          </w:p>
        </w:tc>
        <w:tc>
          <w:tcPr>
            <w:tcW w:w="5041" w:type="dxa"/>
            <w:tcBorders>
              <w:top w:val="nil"/>
              <w:left w:val="nil"/>
              <w:bottom w:val="single" w:sz="4" w:space="0" w:color="auto"/>
              <w:right w:val="single" w:sz="4" w:space="0" w:color="auto"/>
            </w:tcBorders>
            <w:vAlign w:val="center"/>
            <w:hideMark/>
          </w:tcPr>
          <w:p w14:paraId="541A4AB9"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Виготовлення пазового </w:t>
            </w:r>
            <w:proofErr w:type="spellStart"/>
            <w:r w:rsidRPr="009A0CE7">
              <w:rPr>
                <w:rFonts w:ascii="Times New Roman" w:eastAsia="Times New Roman" w:hAnsi="Times New Roman" w:cs="Times New Roman"/>
                <w:color w:val="000000"/>
                <w:lang w:val="uk-UA" w:eastAsia="ru-RU"/>
              </w:rPr>
              <w:t>клина</w:t>
            </w:r>
            <w:proofErr w:type="spellEnd"/>
            <w:r w:rsidRPr="009A0CE7">
              <w:rPr>
                <w:rFonts w:ascii="Times New Roman" w:eastAsia="Times New Roman" w:hAnsi="Times New Roman" w:cs="Times New Roman"/>
                <w:color w:val="000000"/>
                <w:lang w:val="uk-UA" w:eastAsia="ru-RU"/>
              </w:rPr>
              <w:t xml:space="preserve"> електричних машин. з склотекстоліту при виконанні ремонтних робіт і виготовленні обладнання [вузлів] в умовах виробничої бази виконавця робіт при виготовленні клинів з вентиляційними пазами</w:t>
            </w:r>
          </w:p>
        </w:tc>
        <w:tc>
          <w:tcPr>
            <w:tcW w:w="1101" w:type="dxa"/>
            <w:tcBorders>
              <w:top w:val="nil"/>
              <w:left w:val="nil"/>
              <w:bottom w:val="single" w:sz="4" w:space="0" w:color="auto"/>
              <w:right w:val="single" w:sz="4" w:space="0" w:color="auto"/>
            </w:tcBorders>
            <w:vAlign w:val="center"/>
            <w:hideMark/>
          </w:tcPr>
          <w:p w14:paraId="0FB1895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пм</w:t>
            </w:r>
          </w:p>
        </w:tc>
        <w:tc>
          <w:tcPr>
            <w:tcW w:w="1097" w:type="dxa"/>
            <w:tcBorders>
              <w:top w:val="nil"/>
              <w:left w:val="nil"/>
              <w:bottom w:val="single" w:sz="4" w:space="0" w:color="auto"/>
              <w:right w:val="single" w:sz="4" w:space="0" w:color="auto"/>
            </w:tcBorders>
            <w:vAlign w:val="center"/>
            <w:hideMark/>
          </w:tcPr>
          <w:p w14:paraId="28EF1BF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63,6</w:t>
            </w:r>
          </w:p>
        </w:tc>
        <w:tc>
          <w:tcPr>
            <w:tcW w:w="1265" w:type="dxa"/>
            <w:tcBorders>
              <w:top w:val="nil"/>
              <w:left w:val="nil"/>
              <w:bottom w:val="single" w:sz="4" w:space="0" w:color="auto"/>
              <w:right w:val="single" w:sz="4" w:space="0" w:color="auto"/>
            </w:tcBorders>
            <w:hideMark/>
          </w:tcPr>
          <w:p w14:paraId="781167AA"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5E249D0A" w14:textId="77777777" w:rsidTr="001B119E">
        <w:trPr>
          <w:trHeight w:val="951"/>
        </w:trPr>
        <w:tc>
          <w:tcPr>
            <w:tcW w:w="616" w:type="dxa"/>
            <w:tcBorders>
              <w:top w:val="nil"/>
              <w:left w:val="single" w:sz="4" w:space="0" w:color="auto"/>
              <w:bottom w:val="single" w:sz="4" w:space="0" w:color="auto"/>
              <w:right w:val="single" w:sz="4" w:space="0" w:color="auto"/>
            </w:tcBorders>
            <w:vAlign w:val="center"/>
            <w:hideMark/>
          </w:tcPr>
          <w:p w14:paraId="2210AE9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15</w:t>
            </w:r>
          </w:p>
        </w:tc>
        <w:tc>
          <w:tcPr>
            <w:tcW w:w="5041" w:type="dxa"/>
            <w:tcBorders>
              <w:top w:val="nil"/>
              <w:left w:val="nil"/>
              <w:bottom w:val="single" w:sz="4" w:space="0" w:color="auto"/>
              <w:right w:val="single" w:sz="4" w:space="0" w:color="auto"/>
            </w:tcBorders>
            <w:vAlign w:val="center"/>
            <w:hideMark/>
          </w:tcPr>
          <w:p w14:paraId="7505D4A1"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proofErr w:type="spellStart"/>
            <w:r w:rsidRPr="009A0CE7">
              <w:rPr>
                <w:rFonts w:ascii="Times New Roman" w:eastAsia="Times New Roman" w:hAnsi="Times New Roman" w:cs="Times New Roman"/>
                <w:color w:val="000000"/>
                <w:lang w:val="uk-UA" w:eastAsia="ru-RU"/>
              </w:rPr>
              <w:t>Переклинування</w:t>
            </w:r>
            <w:proofErr w:type="spellEnd"/>
            <w:r w:rsidRPr="009A0CE7">
              <w:rPr>
                <w:rFonts w:ascii="Times New Roman" w:eastAsia="Times New Roman" w:hAnsi="Times New Roman" w:cs="Times New Roman"/>
                <w:color w:val="000000"/>
                <w:lang w:val="uk-UA" w:eastAsia="ru-RU"/>
              </w:rPr>
              <w:t xml:space="preserve"> пазів статора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7BBB0A2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статор</w:t>
            </w:r>
          </w:p>
        </w:tc>
        <w:tc>
          <w:tcPr>
            <w:tcW w:w="1097" w:type="dxa"/>
            <w:tcBorders>
              <w:top w:val="nil"/>
              <w:left w:val="nil"/>
              <w:bottom w:val="single" w:sz="4" w:space="0" w:color="auto"/>
              <w:right w:val="single" w:sz="4" w:space="0" w:color="auto"/>
            </w:tcBorders>
            <w:vAlign w:val="center"/>
            <w:hideMark/>
          </w:tcPr>
          <w:p w14:paraId="5181D9D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7D8E7B7E"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051F2988" w14:textId="77777777" w:rsidTr="001B119E">
        <w:trPr>
          <w:trHeight w:val="697"/>
        </w:trPr>
        <w:tc>
          <w:tcPr>
            <w:tcW w:w="616" w:type="dxa"/>
            <w:tcBorders>
              <w:top w:val="nil"/>
              <w:left w:val="single" w:sz="4" w:space="0" w:color="auto"/>
              <w:bottom w:val="single" w:sz="4" w:space="0" w:color="auto"/>
              <w:right w:val="single" w:sz="4" w:space="0" w:color="auto"/>
            </w:tcBorders>
            <w:vAlign w:val="center"/>
            <w:hideMark/>
          </w:tcPr>
          <w:p w14:paraId="3DA963A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16</w:t>
            </w:r>
          </w:p>
        </w:tc>
        <w:tc>
          <w:tcPr>
            <w:tcW w:w="5041" w:type="dxa"/>
            <w:tcBorders>
              <w:top w:val="nil"/>
              <w:left w:val="nil"/>
              <w:bottom w:val="single" w:sz="4" w:space="0" w:color="auto"/>
              <w:right w:val="single" w:sz="4" w:space="0" w:color="auto"/>
            </w:tcBorders>
            <w:vAlign w:val="center"/>
            <w:hideMark/>
          </w:tcPr>
          <w:p w14:paraId="26618B90"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Виготовлення перемичок між секціями обмотки статора ( з нової міді)</w:t>
            </w:r>
          </w:p>
        </w:tc>
        <w:tc>
          <w:tcPr>
            <w:tcW w:w="1101" w:type="dxa"/>
            <w:tcBorders>
              <w:top w:val="nil"/>
              <w:left w:val="nil"/>
              <w:bottom w:val="single" w:sz="4" w:space="0" w:color="auto"/>
              <w:right w:val="single" w:sz="4" w:space="0" w:color="auto"/>
            </w:tcBorders>
            <w:vAlign w:val="center"/>
            <w:hideMark/>
          </w:tcPr>
          <w:p w14:paraId="0733D12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xml:space="preserve"> штук</w:t>
            </w:r>
          </w:p>
        </w:tc>
        <w:tc>
          <w:tcPr>
            <w:tcW w:w="1097" w:type="dxa"/>
            <w:tcBorders>
              <w:top w:val="nil"/>
              <w:left w:val="nil"/>
              <w:bottom w:val="single" w:sz="4" w:space="0" w:color="auto"/>
              <w:right w:val="single" w:sz="4" w:space="0" w:color="auto"/>
            </w:tcBorders>
            <w:vAlign w:val="center"/>
            <w:hideMark/>
          </w:tcPr>
          <w:p w14:paraId="69EAB33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30</w:t>
            </w:r>
          </w:p>
        </w:tc>
        <w:tc>
          <w:tcPr>
            <w:tcW w:w="1265" w:type="dxa"/>
            <w:tcBorders>
              <w:top w:val="nil"/>
              <w:left w:val="nil"/>
              <w:bottom w:val="single" w:sz="4" w:space="0" w:color="auto"/>
              <w:right w:val="single" w:sz="4" w:space="0" w:color="auto"/>
            </w:tcBorders>
            <w:hideMark/>
          </w:tcPr>
          <w:p w14:paraId="6BE9D862"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602B7E9E" w14:textId="77777777" w:rsidTr="001B119E">
        <w:trPr>
          <w:trHeight w:val="1274"/>
        </w:trPr>
        <w:tc>
          <w:tcPr>
            <w:tcW w:w="616" w:type="dxa"/>
            <w:tcBorders>
              <w:top w:val="nil"/>
              <w:left w:val="single" w:sz="4" w:space="0" w:color="auto"/>
              <w:bottom w:val="single" w:sz="4" w:space="0" w:color="auto"/>
              <w:right w:val="single" w:sz="4" w:space="0" w:color="auto"/>
            </w:tcBorders>
            <w:vAlign w:val="center"/>
            <w:hideMark/>
          </w:tcPr>
          <w:p w14:paraId="1788F8B0"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17</w:t>
            </w:r>
          </w:p>
        </w:tc>
        <w:tc>
          <w:tcPr>
            <w:tcW w:w="5041" w:type="dxa"/>
            <w:tcBorders>
              <w:top w:val="nil"/>
              <w:left w:val="nil"/>
              <w:bottom w:val="single" w:sz="4" w:space="0" w:color="auto"/>
              <w:right w:val="single" w:sz="4" w:space="0" w:color="auto"/>
            </w:tcBorders>
            <w:vAlign w:val="center"/>
            <w:hideMark/>
          </w:tcPr>
          <w:p w14:paraId="7CB926D7"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Складання схеми і паяння, розгорнута довжина секції до 2,5 м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6613FB11"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секцій</w:t>
            </w:r>
            <w:proofErr w:type="spellEnd"/>
          </w:p>
        </w:tc>
        <w:tc>
          <w:tcPr>
            <w:tcW w:w="1097" w:type="dxa"/>
            <w:tcBorders>
              <w:top w:val="nil"/>
              <w:left w:val="nil"/>
              <w:bottom w:val="single" w:sz="4" w:space="0" w:color="auto"/>
              <w:right w:val="single" w:sz="4" w:space="0" w:color="auto"/>
            </w:tcBorders>
            <w:vAlign w:val="center"/>
            <w:hideMark/>
          </w:tcPr>
          <w:p w14:paraId="2793A9D9"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120</w:t>
            </w:r>
          </w:p>
        </w:tc>
        <w:tc>
          <w:tcPr>
            <w:tcW w:w="1265" w:type="dxa"/>
            <w:tcBorders>
              <w:top w:val="nil"/>
              <w:left w:val="nil"/>
              <w:bottom w:val="single" w:sz="4" w:space="0" w:color="auto"/>
              <w:right w:val="single" w:sz="4" w:space="0" w:color="auto"/>
            </w:tcBorders>
            <w:hideMark/>
          </w:tcPr>
          <w:p w14:paraId="66E7A82C"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1A28B7F1" w14:textId="77777777" w:rsidTr="001B119E">
        <w:trPr>
          <w:trHeight w:val="1291"/>
        </w:trPr>
        <w:tc>
          <w:tcPr>
            <w:tcW w:w="616" w:type="dxa"/>
            <w:tcBorders>
              <w:top w:val="nil"/>
              <w:left w:val="single" w:sz="4" w:space="0" w:color="auto"/>
              <w:bottom w:val="single" w:sz="4" w:space="0" w:color="auto"/>
              <w:right w:val="single" w:sz="4" w:space="0" w:color="auto"/>
            </w:tcBorders>
            <w:vAlign w:val="center"/>
            <w:hideMark/>
          </w:tcPr>
          <w:p w14:paraId="7FA55D0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18</w:t>
            </w:r>
          </w:p>
        </w:tc>
        <w:tc>
          <w:tcPr>
            <w:tcW w:w="5041" w:type="dxa"/>
            <w:tcBorders>
              <w:top w:val="nil"/>
              <w:left w:val="nil"/>
              <w:bottom w:val="single" w:sz="4" w:space="0" w:color="auto"/>
              <w:right w:val="single" w:sz="4" w:space="0" w:color="auto"/>
            </w:tcBorders>
            <w:vAlign w:val="center"/>
            <w:hideMark/>
          </w:tcPr>
          <w:p w14:paraId="05EF738C"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Ізолювання схеми і покриття обмотки лаком (компаундом), розгорнута довжина секції до 2,5 м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4E3081C6"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секцій</w:t>
            </w:r>
            <w:proofErr w:type="spellEnd"/>
          </w:p>
        </w:tc>
        <w:tc>
          <w:tcPr>
            <w:tcW w:w="1097" w:type="dxa"/>
            <w:tcBorders>
              <w:top w:val="nil"/>
              <w:left w:val="nil"/>
              <w:bottom w:val="single" w:sz="4" w:space="0" w:color="auto"/>
              <w:right w:val="single" w:sz="4" w:space="0" w:color="auto"/>
            </w:tcBorders>
            <w:vAlign w:val="center"/>
            <w:hideMark/>
          </w:tcPr>
          <w:p w14:paraId="35EF607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120</w:t>
            </w:r>
          </w:p>
        </w:tc>
        <w:tc>
          <w:tcPr>
            <w:tcW w:w="1265" w:type="dxa"/>
            <w:tcBorders>
              <w:top w:val="nil"/>
              <w:left w:val="nil"/>
              <w:bottom w:val="single" w:sz="4" w:space="0" w:color="auto"/>
              <w:right w:val="single" w:sz="4" w:space="0" w:color="auto"/>
            </w:tcBorders>
            <w:hideMark/>
          </w:tcPr>
          <w:p w14:paraId="3B53D53F"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13310655" w14:textId="77777777" w:rsidTr="001B119E">
        <w:trPr>
          <w:trHeight w:val="1274"/>
        </w:trPr>
        <w:tc>
          <w:tcPr>
            <w:tcW w:w="616" w:type="dxa"/>
            <w:tcBorders>
              <w:top w:val="nil"/>
              <w:left w:val="single" w:sz="4" w:space="0" w:color="auto"/>
              <w:bottom w:val="single" w:sz="4" w:space="0" w:color="auto"/>
              <w:right w:val="single" w:sz="4" w:space="0" w:color="auto"/>
            </w:tcBorders>
            <w:vAlign w:val="center"/>
            <w:hideMark/>
          </w:tcPr>
          <w:p w14:paraId="27255B2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19</w:t>
            </w:r>
          </w:p>
        </w:tc>
        <w:tc>
          <w:tcPr>
            <w:tcW w:w="5041" w:type="dxa"/>
            <w:tcBorders>
              <w:top w:val="nil"/>
              <w:left w:val="nil"/>
              <w:bottom w:val="single" w:sz="4" w:space="0" w:color="auto"/>
              <w:right w:val="single" w:sz="4" w:space="0" w:color="auto"/>
            </w:tcBorders>
            <w:vAlign w:val="center"/>
            <w:hideMark/>
          </w:tcPr>
          <w:p w14:paraId="5F272017"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Сушіння обмотки статора синхронного електродвигуна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7B06F748"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обмотка</w:t>
            </w:r>
          </w:p>
        </w:tc>
        <w:tc>
          <w:tcPr>
            <w:tcW w:w="1097" w:type="dxa"/>
            <w:tcBorders>
              <w:top w:val="nil"/>
              <w:left w:val="nil"/>
              <w:bottom w:val="single" w:sz="4" w:space="0" w:color="auto"/>
              <w:right w:val="single" w:sz="4" w:space="0" w:color="auto"/>
            </w:tcBorders>
            <w:vAlign w:val="center"/>
            <w:hideMark/>
          </w:tcPr>
          <w:p w14:paraId="554978B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7EA82219"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1AAAB8E0" w14:textId="77777777" w:rsidTr="001B119E">
        <w:trPr>
          <w:trHeight w:val="1410"/>
        </w:trPr>
        <w:tc>
          <w:tcPr>
            <w:tcW w:w="616" w:type="dxa"/>
            <w:tcBorders>
              <w:top w:val="nil"/>
              <w:left w:val="single" w:sz="4" w:space="0" w:color="auto"/>
              <w:bottom w:val="single" w:sz="4" w:space="0" w:color="auto"/>
              <w:right w:val="single" w:sz="4" w:space="0" w:color="auto"/>
            </w:tcBorders>
            <w:vAlign w:val="center"/>
            <w:hideMark/>
          </w:tcPr>
          <w:p w14:paraId="5ACC980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lastRenderedPageBreak/>
              <w:t>20</w:t>
            </w:r>
          </w:p>
        </w:tc>
        <w:tc>
          <w:tcPr>
            <w:tcW w:w="5041" w:type="dxa"/>
            <w:tcBorders>
              <w:top w:val="nil"/>
              <w:left w:val="nil"/>
              <w:bottom w:val="single" w:sz="4" w:space="0" w:color="auto"/>
              <w:right w:val="single" w:sz="4" w:space="0" w:color="auto"/>
            </w:tcBorders>
            <w:vAlign w:val="center"/>
            <w:hideMark/>
          </w:tcPr>
          <w:p w14:paraId="75F26597"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Заміна шнурових бандажів лобових частин статора обмотки електродвигунів,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6F305281"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val="uk-UA" w:eastAsia="ru-RU"/>
              </w:rPr>
              <w:t xml:space="preserve"> </w:t>
            </w:r>
            <w:proofErr w:type="spellStart"/>
            <w:r w:rsidRPr="009A0CE7">
              <w:rPr>
                <w:rFonts w:ascii="Times New Roman" w:eastAsia="Times New Roman" w:hAnsi="Times New Roman" w:cs="Times New Roman"/>
                <w:color w:val="000000"/>
                <w:lang w:eastAsia="ru-RU"/>
              </w:rPr>
              <w:t>шт</w:t>
            </w:r>
            <w:proofErr w:type="spellEnd"/>
          </w:p>
        </w:tc>
        <w:tc>
          <w:tcPr>
            <w:tcW w:w="1097" w:type="dxa"/>
            <w:tcBorders>
              <w:top w:val="nil"/>
              <w:left w:val="nil"/>
              <w:bottom w:val="single" w:sz="4" w:space="0" w:color="auto"/>
              <w:right w:val="single" w:sz="4" w:space="0" w:color="auto"/>
            </w:tcBorders>
            <w:vAlign w:val="center"/>
            <w:hideMark/>
          </w:tcPr>
          <w:p w14:paraId="2BDA1A6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720</w:t>
            </w:r>
          </w:p>
        </w:tc>
        <w:tc>
          <w:tcPr>
            <w:tcW w:w="1265" w:type="dxa"/>
            <w:tcBorders>
              <w:top w:val="nil"/>
              <w:left w:val="nil"/>
              <w:bottom w:val="single" w:sz="4" w:space="0" w:color="auto"/>
              <w:right w:val="single" w:sz="4" w:space="0" w:color="auto"/>
            </w:tcBorders>
            <w:hideMark/>
          </w:tcPr>
          <w:p w14:paraId="693468F0"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4CE7AB93" w14:textId="77777777" w:rsidTr="001B119E">
        <w:trPr>
          <w:trHeight w:val="1273"/>
        </w:trPr>
        <w:tc>
          <w:tcPr>
            <w:tcW w:w="616" w:type="dxa"/>
            <w:tcBorders>
              <w:top w:val="nil"/>
              <w:left w:val="single" w:sz="4" w:space="0" w:color="auto"/>
              <w:bottom w:val="single" w:sz="4" w:space="0" w:color="auto"/>
              <w:right w:val="single" w:sz="4" w:space="0" w:color="auto"/>
            </w:tcBorders>
            <w:vAlign w:val="center"/>
            <w:hideMark/>
          </w:tcPr>
          <w:p w14:paraId="22831C41"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21</w:t>
            </w:r>
          </w:p>
        </w:tc>
        <w:tc>
          <w:tcPr>
            <w:tcW w:w="5041" w:type="dxa"/>
            <w:tcBorders>
              <w:top w:val="nil"/>
              <w:left w:val="nil"/>
              <w:bottom w:val="single" w:sz="4" w:space="0" w:color="auto"/>
              <w:right w:val="single" w:sz="4" w:space="0" w:color="auto"/>
            </w:tcBorders>
            <w:vAlign w:val="center"/>
            <w:hideMark/>
          </w:tcPr>
          <w:p w14:paraId="1ADFA9E8"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Зняття пошкодженої ізоляції з бандажного кільця статора і ізолювання бандажного кільця статора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1185D6E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пм</w:t>
            </w:r>
          </w:p>
        </w:tc>
        <w:tc>
          <w:tcPr>
            <w:tcW w:w="1097" w:type="dxa"/>
            <w:tcBorders>
              <w:top w:val="nil"/>
              <w:left w:val="nil"/>
              <w:bottom w:val="single" w:sz="4" w:space="0" w:color="auto"/>
              <w:right w:val="single" w:sz="4" w:space="0" w:color="auto"/>
            </w:tcBorders>
            <w:vAlign w:val="center"/>
            <w:hideMark/>
          </w:tcPr>
          <w:p w14:paraId="56929A3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23,6</w:t>
            </w:r>
          </w:p>
        </w:tc>
        <w:tc>
          <w:tcPr>
            <w:tcW w:w="1265" w:type="dxa"/>
            <w:tcBorders>
              <w:top w:val="nil"/>
              <w:left w:val="nil"/>
              <w:bottom w:val="single" w:sz="4" w:space="0" w:color="auto"/>
              <w:right w:val="single" w:sz="4" w:space="0" w:color="auto"/>
            </w:tcBorders>
            <w:hideMark/>
          </w:tcPr>
          <w:p w14:paraId="5133D7B9"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0A71C211" w14:textId="77777777" w:rsidTr="001B119E">
        <w:trPr>
          <w:trHeight w:val="1122"/>
        </w:trPr>
        <w:tc>
          <w:tcPr>
            <w:tcW w:w="616" w:type="dxa"/>
            <w:tcBorders>
              <w:top w:val="nil"/>
              <w:left w:val="single" w:sz="4" w:space="0" w:color="auto"/>
              <w:bottom w:val="single" w:sz="4" w:space="0" w:color="auto"/>
              <w:right w:val="single" w:sz="4" w:space="0" w:color="auto"/>
            </w:tcBorders>
            <w:vAlign w:val="center"/>
            <w:hideMark/>
          </w:tcPr>
          <w:p w14:paraId="6EADF84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22</w:t>
            </w:r>
          </w:p>
        </w:tc>
        <w:tc>
          <w:tcPr>
            <w:tcW w:w="5041" w:type="dxa"/>
            <w:tcBorders>
              <w:top w:val="nil"/>
              <w:left w:val="nil"/>
              <w:bottom w:val="single" w:sz="4" w:space="0" w:color="auto"/>
              <w:right w:val="single" w:sz="4" w:space="0" w:color="auto"/>
            </w:tcBorders>
            <w:vAlign w:val="center"/>
            <w:hideMark/>
          </w:tcPr>
          <w:p w14:paraId="231B69E8"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Заміна  виводів статора з посиленням ізоляції,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6DBAAB2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вивід</w:t>
            </w:r>
            <w:proofErr w:type="spellEnd"/>
          </w:p>
        </w:tc>
        <w:tc>
          <w:tcPr>
            <w:tcW w:w="1097" w:type="dxa"/>
            <w:tcBorders>
              <w:top w:val="nil"/>
              <w:left w:val="nil"/>
              <w:bottom w:val="single" w:sz="4" w:space="0" w:color="auto"/>
              <w:right w:val="single" w:sz="4" w:space="0" w:color="auto"/>
            </w:tcBorders>
            <w:vAlign w:val="center"/>
            <w:hideMark/>
          </w:tcPr>
          <w:p w14:paraId="2D44775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6</w:t>
            </w:r>
          </w:p>
        </w:tc>
        <w:tc>
          <w:tcPr>
            <w:tcW w:w="1265" w:type="dxa"/>
            <w:tcBorders>
              <w:top w:val="nil"/>
              <w:left w:val="nil"/>
              <w:bottom w:val="single" w:sz="4" w:space="0" w:color="auto"/>
              <w:right w:val="single" w:sz="4" w:space="0" w:color="auto"/>
            </w:tcBorders>
            <w:hideMark/>
          </w:tcPr>
          <w:p w14:paraId="36A2465A"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0A1EC488" w14:textId="77777777" w:rsidTr="001B119E">
        <w:trPr>
          <w:trHeight w:val="1270"/>
        </w:trPr>
        <w:tc>
          <w:tcPr>
            <w:tcW w:w="616" w:type="dxa"/>
            <w:tcBorders>
              <w:top w:val="nil"/>
              <w:left w:val="single" w:sz="4" w:space="0" w:color="auto"/>
              <w:bottom w:val="single" w:sz="4" w:space="0" w:color="auto"/>
              <w:right w:val="single" w:sz="4" w:space="0" w:color="auto"/>
            </w:tcBorders>
            <w:vAlign w:val="center"/>
            <w:hideMark/>
          </w:tcPr>
          <w:p w14:paraId="492EB1B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23</w:t>
            </w:r>
          </w:p>
        </w:tc>
        <w:tc>
          <w:tcPr>
            <w:tcW w:w="5041" w:type="dxa"/>
            <w:tcBorders>
              <w:top w:val="nil"/>
              <w:left w:val="nil"/>
              <w:bottom w:val="single" w:sz="4" w:space="0" w:color="auto"/>
              <w:right w:val="single" w:sz="4" w:space="0" w:color="auto"/>
            </w:tcBorders>
            <w:vAlign w:val="center"/>
            <w:hideMark/>
          </w:tcPr>
          <w:p w14:paraId="1F645B0D"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Заміна (встановлення) кабельних наконечників на виводах статора,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6805C39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наконеч</w:t>
            </w:r>
            <w:proofErr w:type="spellEnd"/>
            <w:r w:rsidRPr="009A0CE7">
              <w:rPr>
                <w:rFonts w:ascii="Times New Roman" w:eastAsia="Times New Roman" w:hAnsi="Times New Roman" w:cs="Times New Roman"/>
                <w:color w:val="000000"/>
                <w:lang w:eastAsia="ru-RU"/>
              </w:rPr>
              <w:t>.</w:t>
            </w:r>
          </w:p>
        </w:tc>
        <w:tc>
          <w:tcPr>
            <w:tcW w:w="1097" w:type="dxa"/>
            <w:tcBorders>
              <w:top w:val="nil"/>
              <w:left w:val="nil"/>
              <w:bottom w:val="single" w:sz="4" w:space="0" w:color="auto"/>
              <w:right w:val="single" w:sz="4" w:space="0" w:color="auto"/>
            </w:tcBorders>
            <w:vAlign w:val="center"/>
            <w:hideMark/>
          </w:tcPr>
          <w:p w14:paraId="402D1E5E"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6</w:t>
            </w:r>
          </w:p>
        </w:tc>
        <w:tc>
          <w:tcPr>
            <w:tcW w:w="1265" w:type="dxa"/>
            <w:tcBorders>
              <w:top w:val="nil"/>
              <w:left w:val="nil"/>
              <w:bottom w:val="single" w:sz="4" w:space="0" w:color="auto"/>
              <w:right w:val="single" w:sz="4" w:space="0" w:color="auto"/>
            </w:tcBorders>
            <w:hideMark/>
          </w:tcPr>
          <w:p w14:paraId="1DF2E3ED"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4BC871DB" w14:textId="77777777" w:rsidTr="001B119E">
        <w:trPr>
          <w:trHeight w:val="1265"/>
        </w:trPr>
        <w:tc>
          <w:tcPr>
            <w:tcW w:w="616" w:type="dxa"/>
            <w:tcBorders>
              <w:top w:val="nil"/>
              <w:left w:val="single" w:sz="4" w:space="0" w:color="auto"/>
              <w:bottom w:val="single" w:sz="4" w:space="0" w:color="auto"/>
              <w:right w:val="single" w:sz="4" w:space="0" w:color="auto"/>
            </w:tcBorders>
            <w:vAlign w:val="center"/>
            <w:hideMark/>
          </w:tcPr>
          <w:p w14:paraId="5966492E"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24</w:t>
            </w:r>
          </w:p>
        </w:tc>
        <w:tc>
          <w:tcPr>
            <w:tcW w:w="5041" w:type="dxa"/>
            <w:tcBorders>
              <w:top w:val="nil"/>
              <w:left w:val="nil"/>
              <w:bottom w:val="single" w:sz="4" w:space="0" w:color="auto"/>
              <w:right w:val="single" w:sz="4" w:space="0" w:color="auto"/>
            </w:tcBorders>
            <w:vAlign w:val="center"/>
            <w:hideMark/>
          </w:tcPr>
          <w:p w14:paraId="44125742"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Випробування обмотки статора, розгорнута довжина секції до 2,5 м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0EAA47E3"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секцій</w:t>
            </w:r>
            <w:proofErr w:type="spellEnd"/>
          </w:p>
        </w:tc>
        <w:tc>
          <w:tcPr>
            <w:tcW w:w="1097" w:type="dxa"/>
            <w:tcBorders>
              <w:top w:val="nil"/>
              <w:left w:val="nil"/>
              <w:bottom w:val="single" w:sz="4" w:space="0" w:color="auto"/>
              <w:right w:val="single" w:sz="4" w:space="0" w:color="auto"/>
            </w:tcBorders>
            <w:vAlign w:val="center"/>
            <w:hideMark/>
          </w:tcPr>
          <w:p w14:paraId="359478D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120</w:t>
            </w:r>
          </w:p>
        </w:tc>
        <w:tc>
          <w:tcPr>
            <w:tcW w:w="1265" w:type="dxa"/>
            <w:tcBorders>
              <w:top w:val="nil"/>
              <w:left w:val="nil"/>
              <w:bottom w:val="single" w:sz="4" w:space="0" w:color="auto"/>
              <w:right w:val="single" w:sz="4" w:space="0" w:color="auto"/>
            </w:tcBorders>
            <w:hideMark/>
          </w:tcPr>
          <w:p w14:paraId="1BEC1AAF"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4AB84749" w14:textId="77777777" w:rsidTr="001B119E">
        <w:trPr>
          <w:trHeight w:val="2414"/>
        </w:trPr>
        <w:tc>
          <w:tcPr>
            <w:tcW w:w="616" w:type="dxa"/>
            <w:tcBorders>
              <w:top w:val="nil"/>
              <w:left w:val="single" w:sz="4" w:space="0" w:color="auto"/>
              <w:bottom w:val="single" w:sz="4" w:space="0" w:color="auto"/>
              <w:right w:val="single" w:sz="4" w:space="0" w:color="auto"/>
            </w:tcBorders>
            <w:vAlign w:val="center"/>
            <w:hideMark/>
          </w:tcPr>
          <w:p w14:paraId="63C4C6E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25</w:t>
            </w:r>
          </w:p>
        </w:tc>
        <w:tc>
          <w:tcPr>
            <w:tcW w:w="5041" w:type="dxa"/>
            <w:tcBorders>
              <w:top w:val="nil"/>
              <w:left w:val="nil"/>
              <w:bottom w:val="single" w:sz="4" w:space="0" w:color="auto"/>
              <w:right w:val="single" w:sz="4" w:space="0" w:color="auto"/>
            </w:tcBorders>
            <w:vAlign w:val="center"/>
            <w:hideMark/>
          </w:tcPr>
          <w:p w14:paraId="0F1099A4"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Ремонт ротора синхронного електродвигуна із заміною однорядної шинної обмотки полюсів Зняття полюсів ротора, котушок обмотки, </w:t>
            </w:r>
            <w:proofErr w:type="spellStart"/>
            <w:r w:rsidRPr="009A0CE7">
              <w:rPr>
                <w:rFonts w:ascii="Times New Roman" w:eastAsia="Times New Roman" w:hAnsi="Times New Roman" w:cs="Times New Roman"/>
                <w:color w:val="000000"/>
                <w:lang w:val="uk-UA" w:eastAsia="ru-RU"/>
              </w:rPr>
              <w:t>переізолювання</w:t>
            </w:r>
            <w:proofErr w:type="spellEnd"/>
            <w:r w:rsidRPr="009A0CE7">
              <w:rPr>
                <w:rFonts w:ascii="Times New Roman" w:eastAsia="Times New Roman" w:hAnsi="Times New Roman" w:cs="Times New Roman"/>
                <w:color w:val="000000"/>
                <w:lang w:val="uk-UA" w:eastAsia="ru-RU"/>
              </w:rPr>
              <w:t xml:space="preserve"> обмотки полюсів, встановлення котушок, полюсів на ротор. покриття лаком, фарбування, випробування, балансування ротора при виконанні ремонтних робіт і виготовленні обладнання [вузлів] в умовах виробничої бази виконавця робіт</w:t>
            </w:r>
          </w:p>
        </w:tc>
        <w:tc>
          <w:tcPr>
            <w:tcW w:w="1101" w:type="dxa"/>
            <w:tcBorders>
              <w:top w:val="nil"/>
              <w:left w:val="nil"/>
              <w:bottom w:val="single" w:sz="4" w:space="0" w:color="auto"/>
              <w:right w:val="single" w:sz="4" w:space="0" w:color="auto"/>
            </w:tcBorders>
            <w:vAlign w:val="center"/>
            <w:hideMark/>
          </w:tcPr>
          <w:p w14:paraId="0AE2E1C1"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ротор</w:t>
            </w:r>
          </w:p>
        </w:tc>
        <w:tc>
          <w:tcPr>
            <w:tcW w:w="1097" w:type="dxa"/>
            <w:tcBorders>
              <w:top w:val="nil"/>
              <w:left w:val="nil"/>
              <w:bottom w:val="single" w:sz="4" w:space="0" w:color="auto"/>
              <w:right w:val="single" w:sz="4" w:space="0" w:color="auto"/>
            </w:tcBorders>
            <w:vAlign w:val="center"/>
            <w:hideMark/>
          </w:tcPr>
          <w:p w14:paraId="3CFB4CEE"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0FC3198F"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73E6CBA4" w14:textId="77777777" w:rsidTr="001B119E">
        <w:trPr>
          <w:trHeight w:val="675"/>
        </w:trPr>
        <w:tc>
          <w:tcPr>
            <w:tcW w:w="616" w:type="dxa"/>
            <w:tcBorders>
              <w:top w:val="nil"/>
              <w:left w:val="single" w:sz="4" w:space="0" w:color="auto"/>
              <w:bottom w:val="single" w:sz="4" w:space="0" w:color="auto"/>
              <w:right w:val="single" w:sz="4" w:space="0" w:color="auto"/>
            </w:tcBorders>
            <w:vAlign w:val="center"/>
            <w:hideMark/>
          </w:tcPr>
          <w:p w14:paraId="1A93882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26</w:t>
            </w:r>
          </w:p>
        </w:tc>
        <w:tc>
          <w:tcPr>
            <w:tcW w:w="5041" w:type="dxa"/>
            <w:tcBorders>
              <w:top w:val="nil"/>
              <w:left w:val="nil"/>
              <w:bottom w:val="single" w:sz="4" w:space="0" w:color="auto"/>
              <w:right w:val="single" w:sz="4" w:space="0" w:color="auto"/>
            </w:tcBorders>
            <w:vAlign w:val="center"/>
            <w:hideMark/>
          </w:tcPr>
          <w:p w14:paraId="28DBD2DB"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Перепайка пускової [демпферної] обмотки ротора з частковою заміною стрижнів ( 6 </w:t>
            </w:r>
            <w:proofErr w:type="spellStart"/>
            <w:r w:rsidRPr="009A0CE7">
              <w:rPr>
                <w:rFonts w:ascii="Times New Roman" w:eastAsia="Times New Roman" w:hAnsi="Times New Roman" w:cs="Times New Roman"/>
                <w:color w:val="000000"/>
                <w:lang w:val="uk-UA" w:eastAsia="ru-RU"/>
              </w:rPr>
              <w:t>шт</w:t>
            </w:r>
            <w:proofErr w:type="spellEnd"/>
            <w:r w:rsidRPr="009A0CE7">
              <w:rPr>
                <w:rFonts w:ascii="Times New Roman" w:eastAsia="Times New Roman" w:hAnsi="Times New Roman" w:cs="Times New Roman"/>
                <w:color w:val="000000"/>
                <w:lang w:val="uk-UA" w:eastAsia="ru-RU"/>
              </w:rPr>
              <w:t>)</w:t>
            </w:r>
          </w:p>
        </w:tc>
        <w:tc>
          <w:tcPr>
            <w:tcW w:w="1101" w:type="dxa"/>
            <w:tcBorders>
              <w:top w:val="nil"/>
              <w:left w:val="nil"/>
              <w:bottom w:val="single" w:sz="4" w:space="0" w:color="auto"/>
              <w:right w:val="single" w:sz="4" w:space="0" w:color="auto"/>
            </w:tcBorders>
            <w:vAlign w:val="center"/>
            <w:hideMark/>
          </w:tcPr>
          <w:p w14:paraId="1434F15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комплект</w:t>
            </w:r>
          </w:p>
        </w:tc>
        <w:tc>
          <w:tcPr>
            <w:tcW w:w="1097" w:type="dxa"/>
            <w:tcBorders>
              <w:top w:val="nil"/>
              <w:left w:val="nil"/>
              <w:bottom w:val="single" w:sz="4" w:space="0" w:color="auto"/>
              <w:right w:val="single" w:sz="4" w:space="0" w:color="auto"/>
            </w:tcBorders>
            <w:vAlign w:val="center"/>
            <w:hideMark/>
          </w:tcPr>
          <w:p w14:paraId="4E1BE2B6"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1ED531DE"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4520BD74" w14:textId="77777777" w:rsidTr="001B119E">
        <w:trPr>
          <w:trHeight w:val="1144"/>
        </w:trPr>
        <w:tc>
          <w:tcPr>
            <w:tcW w:w="616" w:type="dxa"/>
            <w:tcBorders>
              <w:top w:val="nil"/>
              <w:left w:val="single" w:sz="4" w:space="0" w:color="auto"/>
              <w:bottom w:val="single" w:sz="4" w:space="0" w:color="auto"/>
              <w:right w:val="single" w:sz="4" w:space="0" w:color="auto"/>
            </w:tcBorders>
            <w:vAlign w:val="center"/>
            <w:hideMark/>
          </w:tcPr>
          <w:p w14:paraId="781F430B"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27</w:t>
            </w:r>
          </w:p>
        </w:tc>
        <w:tc>
          <w:tcPr>
            <w:tcW w:w="5041" w:type="dxa"/>
            <w:tcBorders>
              <w:top w:val="nil"/>
              <w:left w:val="nil"/>
              <w:bottom w:val="single" w:sz="4" w:space="0" w:color="auto"/>
              <w:right w:val="single" w:sz="4" w:space="0" w:color="auto"/>
            </w:tcBorders>
            <w:vAlign w:val="center"/>
            <w:hideMark/>
          </w:tcPr>
          <w:p w14:paraId="625BEF8F"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Сушіння обмотки ротора синхронного </w:t>
            </w:r>
            <w:proofErr w:type="spellStart"/>
            <w:r w:rsidRPr="009A0CE7">
              <w:rPr>
                <w:rFonts w:ascii="Times New Roman" w:eastAsia="Times New Roman" w:hAnsi="Times New Roman" w:cs="Times New Roman"/>
                <w:color w:val="000000"/>
                <w:lang w:val="uk-UA" w:eastAsia="ru-RU"/>
              </w:rPr>
              <w:t>электродвигуна</w:t>
            </w:r>
            <w:proofErr w:type="spellEnd"/>
            <w:r w:rsidRPr="009A0CE7">
              <w:rPr>
                <w:rFonts w:ascii="Times New Roman" w:eastAsia="Times New Roman" w:hAnsi="Times New Roman" w:cs="Times New Roman"/>
                <w:color w:val="000000"/>
                <w:lang w:val="uk-UA" w:eastAsia="ru-RU"/>
              </w:rPr>
              <w:t xml:space="preserve"> при виконанні ремонтних робіт і виготовленні обладнання [вузлів] в умовах виробничої бази виконавця робіт заводі]</w:t>
            </w:r>
          </w:p>
        </w:tc>
        <w:tc>
          <w:tcPr>
            <w:tcW w:w="1101" w:type="dxa"/>
            <w:tcBorders>
              <w:top w:val="nil"/>
              <w:left w:val="nil"/>
              <w:bottom w:val="single" w:sz="4" w:space="0" w:color="auto"/>
              <w:right w:val="single" w:sz="4" w:space="0" w:color="auto"/>
            </w:tcBorders>
            <w:vAlign w:val="center"/>
            <w:hideMark/>
          </w:tcPr>
          <w:p w14:paraId="7C0236C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обмотка</w:t>
            </w:r>
          </w:p>
        </w:tc>
        <w:tc>
          <w:tcPr>
            <w:tcW w:w="1097" w:type="dxa"/>
            <w:tcBorders>
              <w:top w:val="nil"/>
              <w:left w:val="nil"/>
              <w:bottom w:val="single" w:sz="4" w:space="0" w:color="auto"/>
              <w:right w:val="single" w:sz="4" w:space="0" w:color="auto"/>
            </w:tcBorders>
            <w:vAlign w:val="center"/>
            <w:hideMark/>
          </w:tcPr>
          <w:p w14:paraId="7BFD98A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4AD76A95"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116CD345" w14:textId="77777777" w:rsidTr="001B119E">
        <w:trPr>
          <w:trHeight w:val="855"/>
        </w:trPr>
        <w:tc>
          <w:tcPr>
            <w:tcW w:w="616" w:type="dxa"/>
            <w:tcBorders>
              <w:top w:val="nil"/>
              <w:left w:val="single" w:sz="4" w:space="0" w:color="auto"/>
              <w:bottom w:val="single" w:sz="4" w:space="0" w:color="auto"/>
              <w:right w:val="single" w:sz="4" w:space="0" w:color="auto"/>
            </w:tcBorders>
            <w:vAlign w:val="center"/>
            <w:hideMark/>
          </w:tcPr>
          <w:p w14:paraId="1410F77D"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28</w:t>
            </w:r>
          </w:p>
        </w:tc>
        <w:tc>
          <w:tcPr>
            <w:tcW w:w="5041" w:type="dxa"/>
            <w:tcBorders>
              <w:top w:val="nil"/>
              <w:left w:val="nil"/>
              <w:bottom w:val="single" w:sz="4" w:space="0" w:color="auto"/>
              <w:right w:val="single" w:sz="4" w:space="0" w:color="auto"/>
            </w:tcBorders>
            <w:vAlign w:val="center"/>
            <w:hideMark/>
          </w:tcPr>
          <w:p w14:paraId="69F342E9"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Ремонт лакофарбових зовнішніх покрить (плоских, циліндричних, конічних і сферичних поверхонь), кількість шарів - перший шар</w:t>
            </w:r>
          </w:p>
        </w:tc>
        <w:tc>
          <w:tcPr>
            <w:tcW w:w="1101" w:type="dxa"/>
            <w:tcBorders>
              <w:top w:val="nil"/>
              <w:left w:val="nil"/>
              <w:bottom w:val="single" w:sz="4" w:space="0" w:color="auto"/>
              <w:right w:val="single" w:sz="4" w:space="0" w:color="auto"/>
            </w:tcBorders>
            <w:vAlign w:val="center"/>
            <w:hideMark/>
          </w:tcPr>
          <w:p w14:paraId="345ACFF1"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xml:space="preserve"> м2</w:t>
            </w:r>
          </w:p>
        </w:tc>
        <w:tc>
          <w:tcPr>
            <w:tcW w:w="1097" w:type="dxa"/>
            <w:tcBorders>
              <w:top w:val="nil"/>
              <w:left w:val="nil"/>
              <w:bottom w:val="single" w:sz="4" w:space="0" w:color="auto"/>
              <w:right w:val="single" w:sz="4" w:space="0" w:color="auto"/>
            </w:tcBorders>
            <w:vAlign w:val="center"/>
            <w:hideMark/>
          </w:tcPr>
          <w:p w14:paraId="1AE82E97"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9,2</w:t>
            </w:r>
          </w:p>
        </w:tc>
        <w:tc>
          <w:tcPr>
            <w:tcW w:w="1265" w:type="dxa"/>
            <w:tcBorders>
              <w:top w:val="nil"/>
              <w:left w:val="nil"/>
              <w:bottom w:val="single" w:sz="4" w:space="0" w:color="auto"/>
              <w:right w:val="single" w:sz="4" w:space="0" w:color="auto"/>
            </w:tcBorders>
            <w:hideMark/>
          </w:tcPr>
          <w:p w14:paraId="585008C2"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6AE811FE" w14:textId="77777777" w:rsidTr="001B119E">
        <w:trPr>
          <w:trHeight w:val="855"/>
        </w:trPr>
        <w:tc>
          <w:tcPr>
            <w:tcW w:w="616" w:type="dxa"/>
            <w:tcBorders>
              <w:top w:val="nil"/>
              <w:left w:val="single" w:sz="4" w:space="0" w:color="auto"/>
              <w:bottom w:val="single" w:sz="4" w:space="0" w:color="auto"/>
              <w:right w:val="single" w:sz="4" w:space="0" w:color="auto"/>
            </w:tcBorders>
            <w:vAlign w:val="center"/>
            <w:hideMark/>
          </w:tcPr>
          <w:p w14:paraId="16F1BAE9"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29</w:t>
            </w:r>
          </w:p>
        </w:tc>
        <w:tc>
          <w:tcPr>
            <w:tcW w:w="5041" w:type="dxa"/>
            <w:tcBorders>
              <w:top w:val="nil"/>
              <w:left w:val="nil"/>
              <w:bottom w:val="single" w:sz="4" w:space="0" w:color="auto"/>
              <w:right w:val="single" w:sz="4" w:space="0" w:color="auto"/>
            </w:tcBorders>
            <w:vAlign w:val="center"/>
            <w:hideMark/>
          </w:tcPr>
          <w:p w14:paraId="529C4300"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Ремонт лакофарбових зовнішніх покрить (плоских, циліндричних, конічних і сферичних поверхонь),кількість шарів - кожен наступний шар</w:t>
            </w:r>
          </w:p>
        </w:tc>
        <w:tc>
          <w:tcPr>
            <w:tcW w:w="1101" w:type="dxa"/>
            <w:tcBorders>
              <w:top w:val="nil"/>
              <w:left w:val="nil"/>
              <w:bottom w:val="single" w:sz="4" w:space="0" w:color="auto"/>
              <w:right w:val="single" w:sz="4" w:space="0" w:color="auto"/>
            </w:tcBorders>
            <w:vAlign w:val="center"/>
            <w:hideMark/>
          </w:tcPr>
          <w:p w14:paraId="4FC34658"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xml:space="preserve"> м2</w:t>
            </w:r>
          </w:p>
        </w:tc>
        <w:tc>
          <w:tcPr>
            <w:tcW w:w="1097" w:type="dxa"/>
            <w:tcBorders>
              <w:top w:val="nil"/>
              <w:left w:val="nil"/>
              <w:bottom w:val="single" w:sz="4" w:space="0" w:color="auto"/>
              <w:right w:val="single" w:sz="4" w:space="0" w:color="auto"/>
            </w:tcBorders>
            <w:vAlign w:val="center"/>
            <w:hideMark/>
          </w:tcPr>
          <w:p w14:paraId="116E74A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9,2</w:t>
            </w:r>
          </w:p>
        </w:tc>
        <w:tc>
          <w:tcPr>
            <w:tcW w:w="1265" w:type="dxa"/>
            <w:tcBorders>
              <w:top w:val="nil"/>
              <w:left w:val="nil"/>
              <w:bottom w:val="single" w:sz="4" w:space="0" w:color="auto"/>
              <w:right w:val="single" w:sz="4" w:space="0" w:color="auto"/>
            </w:tcBorders>
            <w:hideMark/>
          </w:tcPr>
          <w:p w14:paraId="557E574D"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614D8D20" w14:textId="77777777" w:rsidTr="001B119E">
        <w:trPr>
          <w:trHeight w:val="1092"/>
        </w:trPr>
        <w:tc>
          <w:tcPr>
            <w:tcW w:w="616" w:type="dxa"/>
            <w:tcBorders>
              <w:top w:val="nil"/>
              <w:left w:val="single" w:sz="4" w:space="0" w:color="auto"/>
              <w:bottom w:val="single" w:sz="4" w:space="0" w:color="auto"/>
              <w:right w:val="single" w:sz="4" w:space="0" w:color="auto"/>
            </w:tcBorders>
            <w:vAlign w:val="center"/>
            <w:hideMark/>
          </w:tcPr>
          <w:p w14:paraId="64072220"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30</w:t>
            </w:r>
          </w:p>
        </w:tc>
        <w:tc>
          <w:tcPr>
            <w:tcW w:w="5041" w:type="dxa"/>
            <w:tcBorders>
              <w:top w:val="nil"/>
              <w:left w:val="nil"/>
              <w:bottom w:val="single" w:sz="4" w:space="0" w:color="auto"/>
              <w:right w:val="single" w:sz="4" w:space="0" w:color="auto"/>
            </w:tcBorders>
            <w:vAlign w:val="center"/>
            <w:hideMark/>
          </w:tcPr>
          <w:p w14:paraId="00B5125A"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Розвантаження ротора краном мостовим</w:t>
            </w:r>
            <w:r w:rsidRPr="009A0CE7">
              <w:rPr>
                <w:rFonts w:ascii="Times New Roman" w:eastAsia="Times New Roman" w:hAnsi="Times New Roman" w:cs="Times New Roman"/>
                <w:color w:val="000000"/>
                <w:lang w:val="uk-UA" w:eastAsia="ru-RU"/>
              </w:rPr>
              <w:br/>
              <w:t>електричним вантажопідйомністю до 10.0 т, маса 1 штуки вантажу до 5.0 т: розвантаження ротора СДВ17- 49-10 після ремонту</w:t>
            </w:r>
          </w:p>
        </w:tc>
        <w:tc>
          <w:tcPr>
            <w:tcW w:w="1101" w:type="dxa"/>
            <w:tcBorders>
              <w:top w:val="nil"/>
              <w:left w:val="nil"/>
              <w:bottom w:val="single" w:sz="4" w:space="0" w:color="auto"/>
              <w:right w:val="single" w:sz="4" w:space="0" w:color="auto"/>
            </w:tcBorders>
            <w:vAlign w:val="center"/>
            <w:hideMark/>
          </w:tcPr>
          <w:p w14:paraId="3D8DA950"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r w:rsidRPr="009A0CE7">
              <w:rPr>
                <w:rFonts w:ascii="Times New Roman" w:eastAsia="Times New Roman" w:hAnsi="Times New Roman" w:cs="Times New Roman"/>
                <w:color w:val="000000"/>
                <w:lang w:eastAsia="ru-RU"/>
              </w:rPr>
              <w:t xml:space="preserve"> </w:t>
            </w:r>
            <w:proofErr w:type="spellStart"/>
            <w:r w:rsidRPr="009A0CE7">
              <w:rPr>
                <w:rFonts w:ascii="Times New Roman" w:eastAsia="Times New Roman" w:hAnsi="Times New Roman" w:cs="Times New Roman"/>
                <w:color w:val="000000"/>
                <w:lang w:eastAsia="ru-RU"/>
              </w:rPr>
              <w:t>вантажу</w:t>
            </w:r>
            <w:proofErr w:type="spellEnd"/>
          </w:p>
        </w:tc>
        <w:tc>
          <w:tcPr>
            <w:tcW w:w="1097" w:type="dxa"/>
            <w:tcBorders>
              <w:top w:val="nil"/>
              <w:left w:val="nil"/>
              <w:bottom w:val="single" w:sz="4" w:space="0" w:color="auto"/>
              <w:right w:val="single" w:sz="4" w:space="0" w:color="auto"/>
            </w:tcBorders>
            <w:vAlign w:val="center"/>
            <w:hideMark/>
          </w:tcPr>
          <w:p w14:paraId="7EA538C1"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237F2F7D"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2656CE87" w14:textId="77777777" w:rsidTr="001B119E">
        <w:trPr>
          <w:trHeight w:val="1190"/>
        </w:trPr>
        <w:tc>
          <w:tcPr>
            <w:tcW w:w="616" w:type="dxa"/>
            <w:tcBorders>
              <w:top w:val="nil"/>
              <w:left w:val="single" w:sz="4" w:space="0" w:color="auto"/>
              <w:bottom w:val="single" w:sz="4" w:space="0" w:color="auto"/>
              <w:right w:val="single" w:sz="4" w:space="0" w:color="auto"/>
            </w:tcBorders>
            <w:vAlign w:val="center"/>
          </w:tcPr>
          <w:p w14:paraId="772BDFB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31</w:t>
            </w:r>
          </w:p>
        </w:tc>
        <w:tc>
          <w:tcPr>
            <w:tcW w:w="5041" w:type="dxa"/>
            <w:tcBorders>
              <w:top w:val="nil"/>
              <w:left w:val="nil"/>
              <w:bottom w:val="single" w:sz="4" w:space="0" w:color="auto"/>
              <w:right w:val="single" w:sz="4" w:space="0" w:color="auto"/>
            </w:tcBorders>
            <w:vAlign w:val="center"/>
          </w:tcPr>
          <w:p w14:paraId="69332AB4"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Розвантаження статора краном мостовим</w:t>
            </w:r>
            <w:r w:rsidRPr="009A0CE7">
              <w:rPr>
                <w:rFonts w:ascii="Times New Roman" w:eastAsia="Times New Roman" w:hAnsi="Times New Roman" w:cs="Times New Roman"/>
                <w:color w:val="000000"/>
                <w:lang w:val="uk-UA" w:eastAsia="ru-RU"/>
              </w:rPr>
              <w:br/>
              <w:t>електричним вантажопідйомністю до 10.0 т, маса 1 штуки статора до 8.0 т: розвантаження статора СДВ17- 49-10 після ремонту</w:t>
            </w:r>
          </w:p>
        </w:tc>
        <w:tc>
          <w:tcPr>
            <w:tcW w:w="1101" w:type="dxa"/>
            <w:tcBorders>
              <w:top w:val="nil"/>
              <w:left w:val="nil"/>
              <w:bottom w:val="single" w:sz="4" w:space="0" w:color="auto"/>
              <w:right w:val="single" w:sz="4" w:space="0" w:color="auto"/>
            </w:tcBorders>
            <w:vAlign w:val="center"/>
          </w:tcPr>
          <w:p w14:paraId="6AFA1B8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r w:rsidRPr="009A0CE7">
              <w:rPr>
                <w:rFonts w:ascii="Times New Roman" w:eastAsia="Times New Roman" w:hAnsi="Times New Roman" w:cs="Times New Roman"/>
                <w:color w:val="000000"/>
                <w:lang w:eastAsia="ru-RU"/>
              </w:rPr>
              <w:t xml:space="preserve"> </w:t>
            </w:r>
            <w:proofErr w:type="spellStart"/>
            <w:r w:rsidRPr="009A0CE7">
              <w:rPr>
                <w:rFonts w:ascii="Times New Roman" w:eastAsia="Times New Roman" w:hAnsi="Times New Roman" w:cs="Times New Roman"/>
                <w:color w:val="000000"/>
                <w:lang w:eastAsia="ru-RU"/>
              </w:rPr>
              <w:t>вантажу</w:t>
            </w:r>
            <w:proofErr w:type="spellEnd"/>
          </w:p>
        </w:tc>
        <w:tc>
          <w:tcPr>
            <w:tcW w:w="1097" w:type="dxa"/>
            <w:tcBorders>
              <w:top w:val="nil"/>
              <w:left w:val="nil"/>
              <w:bottom w:val="single" w:sz="4" w:space="0" w:color="auto"/>
              <w:right w:val="single" w:sz="4" w:space="0" w:color="auto"/>
            </w:tcBorders>
            <w:vAlign w:val="center"/>
          </w:tcPr>
          <w:p w14:paraId="17FEBF3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tcPr>
          <w:p w14:paraId="22FB862A"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p>
        </w:tc>
      </w:tr>
      <w:tr w:rsidR="009A0CE7" w:rsidRPr="009A0CE7" w14:paraId="39DD2C44" w14:textId="77777777" w:rsidTr="001B119E">
        <w:trPr>
          <w:trHeight w:val="843"/>
        </w:trPr>
        <w:tc>
          <w:tcPr>
            <w:tcW w:w="616" w:type="dxa"/>
            <w:tcBorders>
              <w:top w:val="nil"/>
              <w:left w:val="single" w:sz="4" w:space="0" w:color="auto"/>
              <w:bottom w:val="single" w:sz="4" w:space="0" w:color="auto"/>
              <w:right w:val="single" w:sz="4" w:space="0" w:color="auto"/>
            </w:tcBorders>
            <w:vAlign w:val="center"/>
            <w:hideMark/>
          </w:tcPr>
          <w:p w14:paraId="6B3DDFA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lastRenderedPageBreak/>
              <w:t>32</w:t>
            </w:r>
          </w:p>
        </w:tc>
        <w:tc>
          <w:tcPr>
            <w:tcW w:w="5041" w:type="dxa"/>
            <w:tcBorders>
              <w:top w:val="nil"/>
              <w:left w:val="nil"/>
              <w:bottom w:val="single" w:sz="4" w:space="0" w:color="auto"/>
              <w:right w:val="single" w:sz="4" w:space="0" w:color="auto"/>
            </w:tcBorders>
            <w:vAlign w:val="center"/>
            <w:hideMark/>
          </w:tcPr>
          <w:p w14:paraId="3FB9852C"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Встановлення статора на фундамент за допомогою стаціонарного вантажопідіймального механізму, та закріплення</w:t>
            </w:r>
          </w:p>
        </w:tc>
        <w:tc>
          <w:tcPr>
            <w:tcW w:w="1101" w:type="dxa"/>
            <w:tcBorders>
              <w:top w:val="nil"/>
              <w:left w:val="nil"/>
              <w:bottom w:val="single" w:sz="4" w:space="0" w:color="auto"/>
              <w:right w:val="single" w:sz="4" w:space="0" w:color="auto"/>
            </w:tcBorders>
            <w:vAlign w:val="center"/>
            <w:hideMark/>
          </w:tcPr>
          <w:p w14:paraId="4B36C6B8"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p>
        </w:tc>
        <w:tc>
          <w:tcPr>
            <w:tcW w:w="1097" w:type="dxa"/>
            <w:tcBorders>
              <w:top w:val="nil"/>
              <w:left w:val="nil"/>
              <w:bottom w:val="single" w:sz="4" w:space="0" w:color="auto"/>
              <w:right w:val="single" w:sz="4" w:space="0" w:color="auto"/>
            </w:tcBorders>
            <w:vAlign w:val="center"/>
            <w:hideMark/>
          </w:tcPr>
          <w:p w14:paraId="0F72639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3263CDDC"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3317E6D5" w14:textId="77777777" w:rsidTr="001B119E">
        <w:trPr>
          <w:trHeight w:val="713"/>
        </w:trPr>
        <w:tc>
          <w:tcPr>
            <w:tcW w:w="616" w:type="dxa"/>
            <w:tcBorders>
              <w:top w:val="nil"/>
              <w:left w:val="single" w:sz="4" w:space="0" w:color="auto"/>
              <w:bottom w:val="single" w:sz="4" w:space="0" w:color="auto"/>
              <w:right w:val="single" w:sz="4" w:space="0" w:color="auto"/>
            </w:tcBorders>
            <w:vAlign w:val="center"/>
            <w:hideMark/>
          </w:tcPr>
          <w:p w14:paraId="74F8012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33</w:t>
            </w:r>
          </w:p>
        </w:tc>
        <w:tc>
          <w:tcPr>
            <w:tcW w:w="5041" w:type="dxa"/>
            <w:tcBorders>
              <w:top w:val="nil"/>
              <w:left w:val="nil"/>
              <w:bottom w:val="single" w:sz="4" w:space="0" w:color="auto"/>
              <w:right w:val="single" w:sz="4" w:space="0" w:color="auto"/>
            </w:tcBorders>
            <w:vAlign w:val="center"/>
            <w:hideMark/>
          </w:tcPr>
          <w:p w14:paraId="6950DD7A"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Регулювання повітряного зазору між ротором і статором електродвигуна </w:t>
            </w:r>
          </w:p>
        </w:tc>
        <w:tc>
          <w:tcPr>
            <w:tcW w:w="1101" w:type="dxa"/>
            <w:tcBorders>
              <w:top w:val="nil"/>
              <w:left w:val="nil"/>
              <w:bottom w:val="single" w:sz="4" w:space="0" w:color="auto"/>
              <w:right w:val="single" w:sz="4" w:space="0" w:color="auto"/>
            </w:tcBorders>
            <w:vAlign w:val="center"/>
            <w:hideMark/>
          </w:tcPr>
          <w:p w14:paraId="5E4D8708"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p>
        </w:tc>
        <w:tc>
          <w:tcPr>
            <w:tcW w:w="1097" w:type="dxa"/>
            <w:tcBorders>
              <w:top w:val="nil"/>
              <w:left w:val="nil"/>
              <w:bottom w:val="single" w:sz="4" w:space="0" w:color="auto"/>
              <w:right w:val="single" w:sz="4" w:space="0" w:color="auto"/>
            </w:tcBorders>
            <w:vAlign w:val="center"/>
            <w:hideMark/>
          </w:tcPr>
          <w:p w14:paraId="5F422575"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07A3D465"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55BD6A4F" w14:textId="77777777" w:rsidTr="001B119E">
        <w:trPr>
          <w:trHeight w:val="585"/>
        </w:trPr>
        <w:tc>
          <w:tcPr>
            <w:tcW w:w="616" w:type="dxa"/>
            <w:tcBorders>
              <w:top w:val="nil"/>
              <w:left w:val="single" w:sz="4" w:space="0" w:color="auto"/>
              <w:bottom w:val="single" w:sz="4" w:space="0" w:color="auto"/>
              <w:right w:val="single" w:sz="4" w:space="0" w:color="auto"/>
            </w:tcBorders>
            <w:vAlign w:val="center"/>
            <w:hideMark/>
          </w:tcPr>
          <w:p w14:paraId="36FF3F70"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34</w:t>
            </w:r>
          </w:p>
        </w:tc>
        <w:tc>
          <w:tcPr>
            <w:tcW w:w="5041" w:type="dxa"/>
            <w:tcBorders>
              <w:top w:val="nil"/>
              <w:left w:val="nil"/>
              <w:bottom w:val="single" w:sz="4" w:space="0" w:color="auto"/>
              <w:right w:val="single" w:sz="4" w:space="0" w:color="auto"/>
            </w:tcBorders>
            <w:vAlign w:val="center"/>
            <w:hideMark/>
          </w:tcPr>
          <w:p w14:paraId="79317F28"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Центрування </w:t>
            </w:r>
            <w:proofErr w:type="spellStart"/>
            <w:r w:rsidRPr="009A0CE7">
              <w:rPr>
                <w:rFonts w:ascii="Times New Roman" w:eastAsia="Times New Roman" w:hAnsi="Times New Roman" w:cs="Times New Roman"/>
                <w:color w:val="000000"/>
                <w:lang w:val="uk-UA" w:eastAsia="ru-RU"/>
              </w:rPr>
              <w:t>електроприводних</w:t>
            </w:r>
            <w:proofErr w:type="spellEnd"/>
            <w:r w:rsidRPr="009A0CE7">
              <w:rPr>
                <w:rFonts w:ascii="Times New Roman" w:eastAsia="Times New Roman" w:hAnsi="Times New Roman" w:cs="Times New Roman"/>
                <w:color w:val="000000"/>
                <w:lang w:val="uk-UA" w:eastAsia="ru-RU"/>
              </w:rPr>
              <w:t xml:space="preserve"> агрегатів, маса електродвигуна понад 10,00 до 15,00 т</w:t>
            </w:r>
          </w:p>
        </w:tc>
        <w:tc>
          <w:tcPr>
            <w:tcW w:w="1101" w:type="dxa"/>
            <w:tcBorders>
              <w:top w:val="nil"/>
              <w:left w:val="nil"/>
              <w:bottom w:val="single" w:sz="4" w:space="0" w:color="auto"/>
              <w:right w:val="single" w:sz="4" w:space="0" w:color="auto"/>
            </w:tcBorders>
            <w:vAlign w:val="center"/>
            <w:hideMark/>
          </w:tcPr>
          <w:p w14:paraId="7AE808B4"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агрегат</w:t>
            </w:r>
          </w:p>
        </w:tc>
        <w:tc>
          <w:tcPr>
            <w:tcW w:w="1097" w:type="dxa"/>
            <w:tcBorders>
              <w:top w:val="nil"/>
              <w:left w:val="nil"/>
              <w:bottom w:val="single" w:sz="4" w:space="0" w:color="auto"/>
              <w:right w:val="single" w:sz="4" w:space="0" w:color="auto"/>
            </w:tcBorders>
            <w:vAlign w:val="center"/>
            <w:hideMark/>
          </w:tcPr>
          <w:p w14:paraId="32A2E63D"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2E678DF3"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3C3A3968" w14:textId="77777777" w:rsidTr="001B119E">
        <w:trPr>
          <w:trHeight w:val="585"/>
        </w:trPr>
        <w:tc>
          <w:tcPr>
            <w:tcW w:w="616" w:type="dxa"/>
            <w:tcBorders>
              <w:top w:val="nil"/>
              <w:left w:val="single" w:sz="4" w:space="0" w:color="auto"/>
              <w:bottom w:val="single" w:sz="4" w:space="0" w:color="auto"/>
              <w:right w:val="single" w:sz="4" w:space="0" w:color="auto"/>
            </w:tcBorders>
            <w:vAlign w:val="center"/>
            <w:hideMark/>
          </w:tcPr>
          <w:p w14:paraId="5EA43A08"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35</w:t>
            </w:r>
          </w:p>
        </w:tc>
        <w:tc>
          <w:tcPr>
            <w:tcW w:w="5041" w:type="dxa"/>
            <w:tcBorders>
              <w:top w:val="nil"/>
              <w:left w:val="nil"/>
              <w:bottom w:val="single" w:sz="4" w:space="0" w:color="auto"/>
              <w:right w:val="single" w:sz="4" w:space="0" w:color="auto"/>
            </w:tcBorders>
            <w:vAlign w:val="center"/>
            <w:hideMark/>
          </w:tcPr>
          <w:p w14:paraId="5D531CDF"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З'єднання муфт, діаметр </w:t>
            </w:r>
            <w:proofErr w:type="spellStart"/>
            <w:r w:rsidRPr="009A0CE7">
              <w:rPr>
                <w:rFonts w:ascii="Times New Roman" w:eastAsia="Times New Roman" w:hAnsi="Times New Roman" w:cs="Times New Roman"/>
                <w:color w:val="000000"/>
                <w:lang w:val="uk-UA" w:eastAsia="ru-RU"/>
              </w:rPr>
              <w:t>вала</w:t>
            </w:r>
            <w:proofErr w:type="spellEnd"/>
            <w:r w:rsidRPr="009A0CE7">
              <w:rPr>
                <w:rFonts w:ascii="Times New Roman" w:eastAsia="Times New Roman" w:hAnsi="Times New Roman" w:cs="Times New Roman"/>
                <w:color w:val="000000"/>
                <w:lang w:val="uk-UA" w:eastAsia="ru-RU"/>
              </w:rPr>
              <w:t xml:space="preserve"> понад 100 до 200 мм</w:t>
            </w:r>
          </w:p>
        </w:tc>
        <w:tc>
          <w:tcPr>
            <w:tcW w:w="1101" w:type="dxa"/>
            <w:tcBorders>
              <w:top w:val="nil"/>
              <w:left w:val="nil"/>
              <w:bottom w:val="single" w:sz="4" w:space="0" w:color="auto"/>
              <w:right w:val="single" w:sz="4" w:space="0" w:color="auto"/>
            </w:tcBorders>
            <w:vAlign w:val="center"/>
            <w:hideMark/>
          </w:tcPr>
          <w:p w14:paraId="58877A4A"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муфта</w:t>
            </w:r>
          </w:p>
        </w:tc>
        <w:tc>
          <w:tcPr>
            <w:tcW w:w="1097" w:type="dxa"/>
            <w:tcBorders>
              <w:top w:val="nil"/>
              <w:left w:val="nil"/>
              <w:bottom w:val="single" w:sz="4" w:space="0" w:color="auto"/>
              <w:right w:val="single" w:sz="4" w:space="0" w:color="auto"/>
            </w:tcBorders>
            <w:vAlign w:val="center"/>
            <w:hideMark/>
          </w:tcPr>
          <w:p w14:paraId="606B5C92"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1</w:t>
            </w:r>
          </w:p>
        </w:tc>
        <w:tc>
          <w:tcPr>
            <w:tcW w:w="1265" w:type="dxa"/>
            <w:tcBorders>
              <w:top w:val="nil"/>
              <w:left w:val="nil"/>
              <w:bottom w:val="single" w:sz="4" w:space="0" w:color="auto"/>
              <w:right w:val="single" w:sz="4" w:space="0" w:color="auto"/>
            </w:tcBorders>
            <w:hideMark/>
          </w:tcPr>
          <w:p w14:paraId="11CB3844"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r w:rsidR="009A0CE7" w:rsidRPr="009A0CE7" w14:paraId="6E94ECE9" w14:textId="77777777" w:rsidTr="001B119E">
        <w:trPr>
          <w:trHeight w:val="825"/>
        </w:trPr>
        <w:tc>
          <w:tcPr>
            <w:tcW w:w="616" w:type="dxa"/>
            <w:tcBorders>
              <w:top w:val="nil"/>
              <w:left w:val="single" w:sz="4" w:space="0" w:color="auto"/>
              <w:bottom w:val="single" w:sz="4" w:space="0" w:color="auto"/>
              <w:right w:val="single" w:sz="4" w:space="0" w:color="auto"/>
            </w:tcBorders>
            <w:vAlign w:val="center"/>
            <w:hideMark/>
          </w:tcPr>
          <w:p w14:paraId="20B9272C"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36</w:t>
            </w:r>
          </w:p>
        </w:tc>
        <w:tc>
          <w:tcPr>
            <w:tcW w:w="5041" w:type="dxa"/>
            <w:tcBorders>
              <w:top w:val="nil"/>
              <w:left w:val="nil"/>
              <w:bottom w:val="single" w:sz="4" w:space="0" w:color="auto"/>
              <w:right w:val="single" w:sz="4" w:space="0" w:color="auto"/>
            </w:tcBorders>
            <w:vAlign w:val="center"/>
            <w:hideMark/>
          </w:tcPr>
          <w:p w14:paraId="7A207509" w14:textId="77777777" w:rsidR="009A0CE7" w:rsidRPr="009A0CE7" w:rsidRDefault="009A0CE7" w:rsidP="009A0CE7">
            <w:pPr>
              <w:spacing w:after="0" w:line="240" w:lineRule="auto"/>
              <w:rPr>
                <w:rFonts w:ascii="Times New Roman" w:eastAsia="Times New Roman" w:hAnsi="Times New Roman" w:cs="Times New Roman"/>
                <w:color w:val="000000"/>
                <w:lang w:val="uk-UA" w:eastAsia="ru-RU"/>
              </w:rPr>
            </w:pPr>
            <w:r w:rsidRPr="009A0CE7">
              <w:rPr>
                <w:rFonts w:ascii="Times New Roman" w:eastAsia="Times New Roman" w:hAnsi="Times New Roman" w:cs="Times New Roman"/>
                <w:color w:val="000000"/>
                <w:lang w:val="uk-UA" w:eastAsia="ru-RU"/>
              </w:rPr>
              <w:t xml:space="preserve">Механічне </w:t>
            </w:r>
            <w:proofErr w:type="spellStart"/>
            <w:r w:rsidRPr="009A0CE7">
              <w:rPr>
                <w:rFonts w:ascii="Times New Roman" w:eastAsia="Times New Roman" w:hAnsi="Times New Roman" w:cs="Times New Roman"/>
                <w:color w:val="000000"/>
                <w:lang w:val="uk-UA" w:eastAsia="ru-RU"/>
              </w:rPr>
              <w:t>устаткуваня</w:t>
            </w:r>
            <w:proofErr w:type="spellEnd"/>
            <w:r w:rsidRPr="009A0CE7">
              <w:rPr>
                <w:rFonts w:ascii="Times New Roman" w:eastAsia="Times New Roman" w:hAnsi="Times New Roman" w:cs="Times New Roman"/>
                <w:color w:val="000000"/>
                <w:lang w:val="uk-UA" w:eastAsia="ru-RU"/>
              </w:rPr>
              <w:t xml:space="preserve"> [налагодження]. Ревізія і</w:t>
            </w:r>
            <w:r w:rsidRPr="009A0CE7">
              <w:rPr>
                <w:rFonts w:ascii="Times New Roman" w:eastAsia="Times New Roman" w:hAnsi="Times New Roman" w:cs="Times New Roman"/>
                <w:color w:val="000000"/>
                <w:lang w:val="uk-UA" w:eastAsia="ru-RU"/>
              </w:rPr>
              <w:br/>
              <w:t>налагодження підшипників ковзання за місцем встановлення, при діаметрі валу до 200 мм</w:t>
            </w:r>
          </w:p>
        </w:tc>
        <w:tc>
          <w:tcPr>
            <w:tcW w:w="1101" w:type="dxa"/>
            <w:tcBorders>
              <w:top w:val="nil"/>
              <w:left w:val="nil"/>
              <w:bottom w:val="single" w:sz="4" w:space="0" w:color="auto"/>
              <w:right w:val="single" w:sz="4" w:space="0" w:color="auto"/>
            </w:tcBorders>
            <w:vAlign w:val="center"/>
            <w:hideMark/>
          </w:tcPr>
          <w:p w14:paraId="4A36C0FF"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proofErr w:type="spellStart"/>
            <w:r w:rsidRPr="009A0CE7">
              <w:rPr>
                <w:rFonts w:ascii="Times New Roman" w:eastAsia="Times New Roman" w:hAnsi="Times New Roman" w:cs="Times New Roman"/>
                <w:color w:val="000000"/>
                <w:lang w:eastAsia="ru-RU"/>
              </w:rPr>
              <w:t>шт</w:t>
            </w:r>
            <w:proofErr w:type="spellEnd"/>
          </w:p>
        </w:tc>
        <w:tc>
          <w:tcPr>
            <w:tcW w:w="1097" w:type="dxa"/>
            <w:tcBorders>
              <w:top w:val="nil"/>
              <w:left w:val="nil"/>
              <w:bottom w:val="single" w:sz="4" w:space="0" w:color="auto"/>
              <w:right w:val="single" w:sz="4" w:space="0" w:color="auto"/>
            </w:tcBorders>
            <w:vAlign w:val="center"/>
            <w:hideMark/>
          </w:tcPr>
          <w:p w14:paraId="3196D1AD" w14:textId="77777777" w:rsidR="009A0CE7" w:rsidRPr="009A0CE7" w:rsidRDefault="009A0CE7" w:rsidP="009A0CE7">
            <w:pPr>
              <w:spacing w:after="0" w:line="240" w:lineRule="auto"/>
              <w:jc w:val="center"/>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2</w:t>
            </w:r>
          </w:p>
        </w:tc>
        <w:tc>
          <w:tcPr>
            <w:tcW w:w="1265" w:type="dxa"/>
            <w:tcBorders>
              <w:top w:val="nil"/>
              <w:left w:val="nil"/>
              <w:bottom w:val="single" w:sz="4" w:space="0" w:color="auto"/>
              <w:right w:val="single" w:sz="4" w:space="0" w:color="auto"/>
            </w:tcBorders>
            <w:hideMark/>
          </w:tcPr>
          <w:p w14:paraId="01F6A7ED" w14:textId="77777777" w:rsidR="009A0CE7" w:rsidRPr="009A0CE7" w:rsidRDefault="009A0CE7" w:rsidP="009A0CE7">
            <w:pPr>
              <w:spacing w:after="0" w:line="240" w:lineRule="auto"/>
              <w:rPr>
                <w:rFonts w:ascii="Times New Roman" w:eastAsia="Times New Roman" w:hAnsi="Times New Roman" w:cs="Times New Roman"/>
                <w:color w:val="000000"/>
                <w:lang w:eastAsia="ru-RU"/>
              </w:rPr>
            </w:pPr>
            <w:r w:rsidRPr="009A0CE7">
              <w:rPr>
                <w:rFonts w:ascii="Times New Roman" w:eastAsia="Times New Roman" w:hAnsi="Times New Roman" w:cs="Times New Roman"/>
                <w:color w:val="000000"/>
                <w:lang w:eastAsia="ru-RU"/>
              </w:rPr>
              <w:t> </w:t>
            </w:r>
          </w:p>
        </w:tc>
      </w:tr>
    </w:tbl>
    <w:p w14:paraId="6251A13A" w14:textId="77777777" w:rsidR="009A0CE7" w:rsidRPr="009A0CE7" w:rsidRDefault="009A0CE7" w:rsidP="009A0CE7">
      <w:pPr>
        <w:spacing w:after="200" w:line="276" w:lineRule="auto"/>
        <w:rPr>
          <w:rFonts w:ascii="Times New Roman" w:eastAsia="Calibri" w:hAnsi="Times New Roman" w:cs="Times New Roman"/>
          <w:b/>
          <w:bCs/>
          <w:sz w:val="28"/>
          <w:szCs w:val="28"/>
          <w:lang w:val="uk-UA" w:eastAsia="zh-CN"/>
        </w:rPr>
      </w:pPr>
    </w:p>
    <w:p w14:paraId="70A32547" w14:textId="77777777" w:rsidR="009A0CE7" w:rsidRPr="009A0CE7" w:rsidRDefault="009A0CE7" w:rsidP="009A0CE7">
      <w:pPr>
        <w:widowControl w:val="0"/>
        <w:numPr>
          <w:ilvl w:val="0"/>
          <w:numId w:val="26"/>
        </w:numPr>
        <w:tabs>
          <w:tab w:val="left" w:pos="709"/>
        </w:tabs>
        <w:spacing w:after="0" w:line="276" w:lineRule="auto"/>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Адреса місцезнаходження електродвигуна типу СДВ-17/49-10 (3200 кВт, 6кВ, 600 об/хв): </w:t>
      </w:r>
      <w:r w:rsidRPr="009A0CE7">
        <w:rPr>
          <w:rFonts w:ascii="Times New Roman" w:eastAsia="Times New Roman" w:hAnsi="Times New Roman" w:cs="Times New Roman"/>
          <w:noProof/>
          <w:sz w:val="24"/>
          <w:szCs w:val="24"/>
          <w:lang w:val="uk-UA" w:eastAsia="ru-RU"/>
        </w:rPr>
        <w:t>Україна, Миколаївський р-н, с. Ковалівка, ГНС «Ковалівська» Південно-Бузької зрошувальної системи</w:t>
      </w:r>
      <w:r w:rsidRPr="009A0CE7">
        <w:rPr>
          <w:rFonts w:ascii="Times New Roman" w:eastAsia="Calibri" w:hAnsi="Times New Roman" w:cs="Times New Roman"/>
          <w:noProof/>
          <w:sz w:val="24"/>
          <w:szCs w:val="24"/>
          <w:lang w:val="uk-UA"/>
        </w:rPr>
        <w:t>, виготовленого в 1975 р., в експлуатації з 1976 р. як привідний механізм живильного електронасоса.</w:t>
      </w:r>
    </w:p>
    <w:p w14:paraId="3DDA149F" w14:textId="77777777" w:rsidR="009A0CE7" w:rsidRPr="009A0CE7" w:rsidRDefault="009A0CE7" w:rsidP="009A0CE7">
      <w:pPr>
        <w:widowControl w:val="0"/>
        <w:numPr>
          <w:ilvl w:val="0"/>
          <w:numId w:val="26"/>
        </w:numPr>
        <w:spacing w:after="0" w:line="276" w:lineRule="auto"/>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Електродвигун СДВ-17/49-10 (3200 кВт, 6кВ, 600 об/хв) встановлений в приміщенні  головної насосної станції </w:t>
      </w:r>
      <w:r w:rsidRPr="009A0CE7">
        <w:rPr>
          <w:rFonts w:ascii="Times New Roman" w:eastAsia="Times New Roman" w:hAnsi="Times New Roman" w:cs="Times New Roman"/>
          <w:noProof/>
          <w:sz w:val="24"/>
          <w:szCs w:val="24"/>
          <w:lang w:val="uk-UA" w:eastAsia="ru-RU"/>
        </w:rPr>
        <w:t xml:space="preserve">«Ковалівська» Південно-Бузької зрошувальної системи </w:t>
      </w:r>
      <w:r w:rsidRPr="009A0CE7">
        <w:rPr>
          <w:rFonts w:ascii="Times New Roman" w:eastAsia="Calibri" w:hAnsi="Times New Roman" w:cs="Times New Roman"/>
          <w:noProof/>
          <w:sz w:val="24"/>
          <w:szCs w:val="24"/>
          <w:lang w:val="uk-UA"/>
        </w:rPr>
        <w:t>експлуатується за температурами: +10 ℃  до +45 ℃</w:t>
      </w:r>
    </w:p>
    <w:p w14:paraId="7255ED1A" w14:textId="77777777" w:rsidR="009A0CE7" w:rsidRPr="009A0CE7" w:rsidRDefault="009A0CE7" w:rsidP="009A0CE7">
      <w:pPr>
        <w:widowControl w:val="0"/>
        <w:numPr>
          <w:ilvl w:val="0"/>
          <w:numId w:val="26"/>
        </w:numPr>
        <w:tabs>
          <w:tab w:val="left" w:pos="709"/>
        </w:tabs>
        <w:spacing w:after="0" w:line="276" w:lineRule="auto"/>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В експлуатації електродвигун діями електричного захисту відключений внаслідок виткового замикання та пошкодження корпусної ізоляції. </w:t>
      </w:r>
    </w:p>
    <w:p w14:paraId="6575FA60" w14:textId="77777777" w:rsidR="009A0CE7" w:rsidRPr="009A0CE7" w:rsidRDefault="009A0CE7" w:rsidP="009A0CE7">
      <w:pPr>
        <w:widowControl w:val="0"/>
        <w:numPr>
          <w:ilvl w:val="0"/>
          <w:numId w:val="26"/>
        </w:numPr>
        <w:tabs>
          <w:tab w:val="left" w:pos="709"/>
        </w:tabs>
        <w:spacing w:after="0" w:line="276" w:lineRule="auto"/>
        <w:jc w:val="both"/>
        <w:rPr>
          <w:rFonts w:ascii="Times New Roman" w:eastAsia="Calibri" w:hAnsi="Times New Roman" w:cs="Times New Roman"/>
          <w:b/>
          <w:noProof/>
          <w:sz w:val="24"/>
          <w:szCs w:val="24"/>
          <w:lang w:val="uk-UA"/>
        </w:rPr>
      </w:pPr>
      <w:r w:rsidRPr="009A0CE7">
        <w:rPr>
          <w:rFonts w:ascii="Times New Roman" w:eastAsia="Calibri" w:hAnsi="Times New Roman" w:cs="Times New Roman"/>
          <w:b/>
          <w:noProof/>
          <w:sz w:val="24"/>
          <w:szCs w:val="24"/>
          <w:lang w:val="uk-UA"/>
        </w:rPr>
        <w:t>Вимоги до надання послуг:</w:t>
      </w:r>
    </w:p>
    <w:p w14:paraId="7A131F7F" w14:textId="77777777" w:rsidR="009A0CE7" w:rsidRPr="009A0CE7" w:rsidRDefault="009A0CE7" w:rsidP="009A0CE7">
      <w:pPr>
        <w:widowControl w:val="0"/>
        <w:numPr>
          <w:ilvl w:val="0"/>
          <w:numId w:val="27"/>
        </w:numPr>
        <w:tabs>
          <w:tab w:val="left" w:pos="284"/>
        </w:tabs>
        <w:spacing w:after="0" w:line="276" w:lineRule="auto"/>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послуги мають бути надані відповідно вимогам СОУ-Н ЕЕ 20.302:2020 «Норми випробування електрообладнання», НПАОП 40.1-1.01-97-«Правила безпечної експлуатації електроустановок».</w:t>
      </w:r>
    </w:p>
    <w:p w14:paraId="4AAC372F" w14:textId="77777777" w:rsidR="009A0CE7" w:rsidRPr="009A0CE7" w:rsidRDefault="009A0CE7" w:rsidP="009A0CE7">
      <w:pPr>
        <w:widowControl w:val="0"/>
        <w:numPr>
          <w:ilvl w:val="0"/>
          <w:numId w:val="27"/>
        </w:numPr>
        <w:tabs>
          <w:tab w:val="left" w:pos="284"/>
        </w:tabs>
        <w:spacing w:after="0" w:line="276" w:lineRule="auto"/>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основні параметри секцій обмотки і геометричні розміри, насамперед пазова частина, повинні відповідати кресленням заводу виробника електродвигуна НВП «ЕЛСІБ» ВАТ. Для відновлення статорних котушок і елементів обмотки застосовувати сучасні електроізоляційні матеріали класу нагрівостійкості не менше «F» згідно ДСТУ </w:t>
      </w:r>
      <w:r w:rsidRPr="009A0CE7">
        <w:rPr>
          <w:rFonts w:ascii="Times New Roman" w:eastAsia="Calibri" w:hAnsi="Times New Roman" w:cs="Times New Roman"/>
          <w:noProof/>
          <w:sz w:val="24"/>
          <w:szCs w:val="24"/>
          <w:lang w:val="en-US"/>
        </w:rPr>
        <w:t>EN</w:t>
      </w:r>
      <w:r w:rsidRPr="009A0CE7">
        <w:rPr>
          <w:rFonts w:ascii="Times New Roman" w:eastAsia="Calibri" w:hAnsi="Times New Roman" w:cs="Times New Roman"/>
          <w:noProof/>
          <w:sz w:val="24"/>
          <w:szCs w:val="24"/>
          <w:lang w:val="uk-UA"/>
        </w:rPr>
        <w:t xml:space="preserve"> 60085:2022 (</w:t>
      </w:r>
      <w:r w:rsidRPr="009A0CE7">
        <w:rPr>
          <w:rFonts w:ascii="Times New Roman" w:eastAsia="Calibri" w:hAnsi="Times New Roman" w:cs="Times New Roman"/>
          <w:noProof/>
          <w:sz w:val="24"/>
          <w:szCs w:val="24"/>
          <w:lang w:val="en-US"/>
        </w:rPr>
        <w:t>EN</w:t>
      </w:r>
      <w:r w:rsidRPr="009A0CE7">
        <w:rPr>
          <w:rFonts w:ascii="Times New Roman" w:eastAsia="Calibri" w:hAnsi="Times New Roman" w:cs="Times New Roman"/>
          <w:noProof/>
          <w:sz w:val="24"/>
          <w:szCs w:val="24"/>
          <w:lang w:val="uk-UA"/>
        </w:rPr>
        <w:t xml:space="preserve"> 60085:2008, </w:t>
      </w:r>
      <w:r w:rsidRPr="009A0CE7">
        <w:rPr>
          <w:rFonts w:ascii="Times New Roman" w:eastAsia="Calibri" w:hAnsi="Times New Roman" w:cs="Times New Roman"/>
          <w:noProof/>
          <w:sz w:val="24"/>
          <w:szCs w:val="24"/>
          <w:lang w:val="en-US"/>
        </w:rPr>
        <w:t>IDT</w:t>
      </w:r>
      <w:r w:rsidRPr="009A0CE7">
        <w:rPr>
          <w:rFonts w:ascii="Times New Roman" w:eastAsia="Calibri" w:hAnsi="Times New Roman" w:cs="Times New Roman"/>
          <w:noProof/>
          <w:sz w:val="24"/>
          <w:szCs w:val="24"/>
          <w:lang w:val="uk-UA"/>
        </w:rPr>
        <w:t xml:space="preserve">; </w:t>
      </w:r>
      <w:r w:rsidRPr="009A0CE7">
        <w:rPr>
          <w:rFonts w:ascii="Times New Roman" w:eastAsia="Calibri" w:hAnsi="Times New Roman" w:cs="Times New Roman"/>
          <w:noProof/>
          <w:sz w:val="24"/>
          <w:szCs w:val="24"/>
          <w:lang w:val="en-US"/>
        </w:rPr>
        <w:t>IEC</w:t>
      </w:r>
      <w:r w:rsidRPr="009A0CE7">
        <w:rPr>
          <w:rFonts w:ascii="Times New Roman" w:eastAsia="Calibri" w:hAnsi="Times New Roman" w:cs="Times New Roman"/>
          <w:noProof/>
          <w:sz w:val="24"/>
          <w:szCs w:val="24"/>
          <w:lang w:val="uk-UA"/>
        </w:rPr>
        <w:t xml:space="preserve"> 60085:2007, </w:t>
      </w:r>
      <w:r w:rsidRPr="009A0CE7">
        <w:rPr>
          <w:rFonts w:ascii="Times New Roman" w:eastAsia="Calibri" w:hAnsi="Times New Roman" w:cs="Times New Roman"/>
          <w:noProof/>
          <w:sz w:val="24"/>
          <w:szCs w:val="24"/>
          <w:lang w:val="en-US"/>
        </w:rPr>
        <w:t>IDT</w:t>
      </w:r>
      <w:r w:rsidRPr="009A0CE7">
        <w:rPr>
          <w:rFonts w:ascii="Times New Roman" w:eastAsia="Calibri" w:hAnsi="Times New Roman" w:cs="Times New Roman"/>
          <w:noProof/>
          <w:sz w:val="24"/>
          <w:szCs w:val="24"/>
          <w:lang w:val="uk-UA"/>
        </w:rPr>
        <w:t>) «Ізоляція електрична. Оцінювання нагрівостійкості та літерні показники» з безперервним по всій довжині накладанням на котушки елементарні провідники механізованим методом з подальшим просочуванням і термообробкою відповідно до застосованої технології;</w:t>
      </w:r>
    </w:p>
    <w:p w14:paraId="4BCDDD37" w14:textId="77777777" w:rsidR="009A0CE7" w:rsidRPr="009A0CE7" w:rsidRDefault="009A0CE7" w:rsidP="009A0CE7">
      <w:pPr>
        <w:widowControl w:val="0"/>
        <w:numPr>
          <w:ilvl w:val="0"/>
          <w:numId w:val="27"/>
        </w:numPr>
        <w:tabs>
          <w:tab w:val="left" w:pos="284"/>
        </w:tabs>
        <w:spacing w:after="0" w:line="276" w:lineRule="auto"/>
        <w:contextualSpacing/>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виконати випробування та вимірювання обмотки статора електродвигуна згідно з </w:t>
      </w:r>
      <w:bookmarkStart w:id="3" w:name="_Hlk243646524"/>
      <w:r w:rsidRPr="009A0CE7">
        <w:rPr>
          <w:rFonts w:ascii="Times New Roman" w:eastAsia="Calibri" w:hAnsi="Times New Roman" w:cs="Times New Roman"/>
          <w:noProof/>
          <w:sz w:val="24"/>
          <w:szCs w:val="24"/>
          <w:lang w:val="uk-UA"/>
        </w:rPr>
        <w:t>СОУ-Н ЕЕ 20.302:2020 «Норми випробування електрообладнання»</w:t>
      </w:r>
      <w:bookmarkEnd w:id="3"/>
      <w:r w:rsidRPr="009A0CE7">
        <w:rPr>
          <w:rFonts w:ascii="Times New Roman" w:eastAsia="Calibri" w:hAnsi="Times New Roman" w:cs="Times New Roman"/>
          <w:noProof/>
          <w:sz w:val="24"/>
          <w:szCs w:val="24"/>
          <w:lang w:val="uk-UA"/>
        </w:rPr>
        <w:t>. Надання Замовнику протоколів випробування, вимірювання обмотки та термоконтролю в електронному вигляді та своєчасне узгодження до відправки електродвигуна Замовнику;</w:t>
      </w:r>
    </w:p>
    <w:p w14:paraId="33AC6A56" w14:textId="77777777" w:rsidR="009A0CE7" w:rsidRPr="009A0CE7" w:rsidRDefault="009A0CE7" w:rsidP="009A0CE7">
      <w:pPr>
        <w:widowControl w:val="0"/>
        <w:numPr>
          <w:ilvl w:val="0"/>
          <w:numId w:val="27"/>
        </w:numPr>
        <w:tabs>
          <w:tab w:val="left" w:pos="284"/>
        </w:tabs>
        <w:spacing w:after="0" w:line="276" w:lineRule="auto"/>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основні параметри котушок обмотки ротора і геометричні розміри, повинні відповідати кресленням заводу виробника електродвигуна НВП «ЕЛСІБ» ВАТ. Для відновлення роторних котушок і елементів обмотки застосовувати сучасні електроізоляційні матеріали класу нагрівостійкості не менше «F» згідно ДСТУ EN 60085:2022 (EN 60085:2008, IDT; IEC 60085:2007, IDT) «Ізоляція електрична. Оцінювання нагрівостійкості та літерні показники» з безперервним по всій довжині накладанням між провідниками котушкок з подальшим просочуванням і термообробкою відповідно до застосованої технології.</w:t>
      </w:r>
    </w:p>
    <w:p w14:paraId="78783989"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візуальний контроль якості пайки стрижнів;</w:t>
      </w:r>
    </w:p>
    <w:p w14:paraId="374423DF"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 виконати  випробування та вимірювання стрижнів ротора електродвигуна згідно з СОУ-Н ЕЕ 20.302:2020 «Норми випробування електрообладнання». Надання Замовнику </w:t>
      </w:r>
      <w:r w:rsidRPr="009A0CE7">
        <w:rPr>
          <w:rFonts w:ascii="Times New Roman" w:eastAsia="Calibri" w:hAnsi="Times New Roman" w:cs="Times New Roman"/>
          <w:noProof/>
          <w:sz w:val="24"/>
          <w:szCs w:val="24"/>
          <w:lang w:val="uk-UA"/>
        </w:rPr>
        <w:lastRenderedPageBreak/>
        <w:t>протоколів випробування, вимірювання обмотки в електронному вигляді та своєчасне узгодження до відправки електродвигуна Замовнику;</w:t>
      </w:r>
    </w:p>
    <w:p w14:paraId="4C20F974"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надання ремонтної документації згідно ГКД-34.20.661-2003 Правила організації технічного обслуговування та ремонту обладнання будівель і споруд електростанцій та мереж (в редакції наказу від 15.03.2019 № 124), протоколів випробувань та вимірювань, схем розташування термоопорів – 2 екз.;</w:t>
      </w:r>
    </w:p>
    <w:p w14:paraId="280EB002"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 демонтажні і монтажні роботи, завантаження і розвантаження, центрування електродвигуна виконати за місцем встановлення, ремонтні роботи частин електродвигуна необхідно виконати в умовах ремонтного підприємства, транспортування частин електродвигуна з території Регіонального офісу водних ресурсів у Миколаївській області, за адресою: </w:t>
      </w:r>
      <w:r w:rsidRPr="009A0CE7">
        <w:rPr>
          <w:rFonts w:ascii="Times New Roman" w:eastAsia="Times New Roman" w:hAnsi="Times New Roman" w:cs="Times New Roman"/>
          <w:noProof/>
          <w:sz w:val="24"/>
          <w:szCs w:val="24"/>
          <w:lang w:val="uk-UA" w:eastAsia="ru-RU"/>
        </w:rPr>
        <w:t>Україна, Миколаївський р-н, с. Ковалівка, ГНС «Ковалівська» Південно-Бузької зрошувальної системи,</w:t>
      </w:r>
      <w:r w:rsidRPr="009A0CE7">
        <w:rPr>
          <w:rFonts w:ascii="Times New Roman" w:eastAsia="Calibri" w:hAnsi="Times New Roman" w:cs="Times New Roman"/>
          <w:noProof/>
          <w:sz w:val="24"/>
          <w:szCs w:val="24"/>
          <w:lang w:val="uk-UA"/>
        </w:rPr>
        <w:t xml:space="preserve"> на ремонтне підприємство та у зворотному напрямку здійснюється транспортом Виконавця. Завантаження (розвантаження) частин електродвигуна на території Регіонального офісу водних ресурсів у Миколаївській області виконує персонал Виконавця;</w:t>
      </w:r>
    </w:p>
    <w:p w14:paraId="56830089"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xml:space="preserve">- надання гарантійних зобов'язань з якості ремонту в продовж 12 місяців; </w:t>
      </w:r>
    </w:p>
    <w:p w14:paraId="7AB8705E"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 вартість матеріальних ресурсів, що будуть використані під час поточного ремонту, має бути включена до складу загальної вартості тендерної пропозиції Виконавця, про що надати гарантійний лист.</w:t>
      </w:r>
    </w:p>
    <w:p w14:paraId="10BBB5DF"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5. У складі тендерної пропозиції Учасник повинен надати кошторисну документацію, розраховану в програмному комплексі АВК-5 (або у програмному комплексі, що є сумісним з ним в частині передачі кошторисної документації та розрахунків у форматі кошторисних програм *.imd) відповідно до вимог чинних нормативних документів України у сфері ціноутворення, зокрема Настанови з визначення вартості будівництва, затвердженої наказом Міністерства розвитку громад та територій України від 01.11.2021 № 281 (із змінами та доповненнями), актуальних на дату подання пропозиції.</w:t>
      </w:r>
    </w:p>
    <w:p w14:paraId="0C3CD8E6"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Кошторисна документація повинна містити:</w:t>
      </w:r>
    </w:p>
    <w:p w14:paraId="15599B77" w14:textId="77777777" w:rsidR="009A0CE7" w:rsidRPr="009A0CE7" w:rsidRDefault="009A0CE7" w:rsidP="009A0CE7">
      <w:pPr>
        <w:widowControl w:val="0"/>
        <w:numPr>
          <w:ilvl w:val="0"/>
          <w:numId w:val="27"/>
        </w:numPr>
        <w:tabs>
          <w:tab w:val="left" w:pos="284"/>
        </w:tabs>
        <w:spacing w:after="0" w:line="276" w:lineRule="auto"/>
        <w:contextualSpacing/>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Договірну ціну (вид договірної ціни —  тверда);</w:t>
      </w:r>
    </w:p>
    <w:p w14:paraId="29ADE8A4" w14:textId="77777777" w:rsidR="009A0CE7" w:rsidRPr="009A0CE7" w:rsidRDefault="009A0CE7" w:rsidP="009A0CE7">
      <w:pPr>
        <w:widowControl w:val="0"/>
        <w:numPr>
          <w:ilvl w:val="0"/>
          <w:numId w:val="27"/>
        </w:numPr>
        <w:tabs>
          <w:tab w:val="left" w:pos="284"/>
        </w:tabs>
        <w:spacing w:after="0" w:line="276" w:lineRule="auto"/>
        <w:contextualSpacing/>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Дефектний акт;</w:t>
      </w:r>
    </w:p>
    <w:p w14:paraId="0FC2AF34" w14:textId="77777777" w:rsidR="009A0CE7" w:rsidRPr="009A0CE7" w:rsidRDefault="009A0CE7" w:rsidP="009A0CE7">
      <w:pPr>
        <w:widowControl w:val="0"/>
        <w:numPr>
          <w:ilvl w:val="0"/>
          <w:numId w:val="27"/>
        </w:numPr>
        <w:tabs>
          <w:tab w:val="left" w:pos="284"/>
        </w:tabs>
        <w:spacing w:after="0" w:line="276" w:lineRule="auto"/>
        <w:contextualSpacing/>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Пояснювальну записку;</w:t>
      </w:r>
    </w:p>
    <w:p w14:paraId="3AC80647" w14:textId="77777777" w:rsidR="009A0CE7" w:rsidRPr="009A0CE7" w:rsidRDefault="009A0CE7" w:rsidP="009A0CE7">
      <w:pPr>
        <w:widowControl w:val="0"/>
        <w:numPr>
          <w:ilvl w:val="0"/>
          <w:numId w:val="27"/>
        </w:numPr>
        <w:tabs>
          <w:tab w:val="left" w:pos="284"/>
        </w:tabs>
        <w:spacing w:after="0" w:line="276" w:lineRule="auto"/>
        <w:contextualSpacing/>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Локальний кошторис (кошториси);</w:t>
      </w:r>
    </w:p>
    <w:p w14:paraId="26A5A7F6" w14:textId="77777777" w:rsidR="009A0CE7" w:rsidRPr="009A0CE7" w:rsidRDefault="009A0CE7" w:rsidP="009A0CE7">
      <w:pPr>
        <w:widowControl w:val="0"/>
        <w:numPr>
          <w:ilvl w:val="0"/>
          <w:numId w:val="27"/>
        </w:numPr>
        <w:tabs>
          <w:tab w:val="left" w:pos="284"/>
        </w:tabs>
        <w:spacing w:after="0" w:line="276" w:lineRule="auto"/>
        <w:contextualSpacing/>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Підсумкову відомість ресурсів;</w:t>
      </w:r>
    </w:p>
    <w:p w14:paraId="3C295DDC" w14:textId="77777777" w:rsidR="009A0CE7" w:rsidRPr="009A0CE7" w:rsidRDefault="009A0CE7" w:rsidP="009A0CE7">
      <w:pPr>
        <w:widowControl w:val="0"/>
        <w:numPr>
          <w:ilvl w:val="0"/>
          <w:numId w:val="27"/>
        </w:numPr>
        <w:tabs>
          <w:tab w:val="left" w:pos="284"/>
        </w:tabs>
        <w:spacing w:after="0" w:line="276" w:lineRule="auto"/>
        <w:contextualSpacing/>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Розрахунок загальновиробничих витрат.</w:t>
      </w:r>
    </w:p>
    <w:p w14:paraId="1A02A46E"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p>
    <w:p w14:paraId="726ACBD3" w14:textId="77777777" w:rsidR="009A0CE7" w:rsidRPr="009A0CE7" w:rsidRDefault="009A0CE7" w:rsidP="009A0CE7">
      <w:pPr>
        <w:widowControl w:val="0"/>
        <w:tabs>
          <w:tab w:val="left" w:pos="284"/>
        </w:tabs>
        <w:spacing w:after="0" w:line="276" w:lineRule="auto"/>
        <w:ind w:firstLine="426"/>
        <w:jc w:val="both"/>
        <w:rPr>
          <w:rFonts w:ascii="Times New Roman" w:eastAsia="Calibri" w:hAnsi="Times New Roman" w:cs="Times New Roman"/>
          <w:noProof/>
          <w:sz w:val="24"/>
          <w:szCs w:val="24"/>
          <w:lang w:val="uk-UA"/>
        </w:rPr>
      </w:pPr>
      <w:r w:rsidRPr="009A0CE7">
        <w:rPr>
          <w:rFonts w:ascii="Times New Roman" w:eastAsia="Calibri" w:hAnsi="Times New Roman" w:cs="Times New Roman"/>
          <w:noProof/>
          <w:sz w:val="24"/>
          <w:szCs w:val="24"/>
          <w:lang w:val="uk-UA"/>
        </w:rPr>
        <w:t>Учасник надає кошторисну документацію у форматі *.</w:t>
      </w:r>
      <w:r w:rsidRPr="009A0CE7">
        <w:rPr>
          <w:rFonts w:ascii="Times New Roman" w:eastAsia="Calibri" w:hAnsi="Times New Roman" w:cs="Times New Roman"/>
          <w:noProof/>
          <w:sz w:val="24"/>
          <w:szCs w:val="24"/>
          <w:lang w:val="en-US"/>
        </w:rPr>
        <w:t>pdf</w:t>
      </w:r>
      <w:r w:rsidRPr="009A0CE7">
        <w:rPr>
          <w:rFonts w:ascii="Times New Roman" w:eastAsia="Calibri" w:hAnsi="Times New Roman" w:cs="Times New Roman"/>
          <w:noProof/>
          <w:sz w:val="24"/>
          <w:szCs w:val="24"/>
        </w:rPr>
        <w:t xml:space="preserve"> </w:t>
      </w:r>
      <w:r w:rsidRPr="009A0CE7">
        <w:rPr>
          <w:rFonts w:ascii="Times New Roman" w:eastAsia="Calibri" w:hAnsi="Times New Roman" w:cs="Times New Roman"/>
          <w:noProof/>
          <w:sz w:val="24"/>
          <w:szCs w:val="24"/>
          <w:lang w:val="uk-UA"/>
        </w:rPr>
        <w:t>та *.imd (або іншому сумісному форматі кошторисного програмного комплексу) для перевірки Замовником.</w:t>
      </w:r>
      <w:bookmarkEnd w:id="2"/>
    </w:p>
    <w:p w14:paraId="646DB6FF" w14:textId="5320347C" w:rsidR="000E45C3" w:rsidRDefault="000E45C3" w:rsidP="000E45C3">
      <w:pPr>
        <w:shd w:val="clear" w:color="auto" w:fill="FFFFFF"/>
        <w:spacing w:after="0" w:line="276" w:lineRule="auto"/>
        <w:jc w:val="center"/>
        <w:rPr>
          <w:rFonts w:ascii="Times New Roman" w:eastAsia="Times New Roman" w:hAnsi="Times New Roman" w:cs="Arial Unicode MS"/>
          <w:b/>
          <w:color w:val="000000"/>
          <w:sz w:val="24"/>
          <w:szCs w:val="24"/>
          <w:u w:color="000000"/>
          <w:bdr w:val="nil"/>
          <w:lang w:val="uk-UA" w:eastAsia="uk-UA"/>
        </w:rPr>
      </w:pPr>
    </w:p>
    <w:sectPr w:rsidR="000E45C3" w:rsidSect="00640789">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Arial CYR">
    <w:altName w:val="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5A4C68"/>
    <w:multiLevelType w:val="multilevel"/>
    <w:tmpl w:val="9B940C1A"/>
    <w:lvl w:ilvl="0">
      <w:start w:val="1"/>
      <w:numFmt w:val="decimal"/>
      <w:lvlText w:val="%1."/>
      <w:lvlJc w:val="left"/>
      <w:rPr>
        <w:rFonts w:ascii="Times New Roman" w:eastAsia="Calibri" w:hAnsi="Times New Roman" w:cs="Times New Roman" w:hint="default"/>
        <w:b w:val="0"/>
        <w:bCs w:val="0"/>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E3C4D4D"/>
    <w:multiLevelType w:val="hybridMultilevel"/>
    <w:tmpl w:val="B0E49DA2"/>
    <w:lvl w:ilvl="0" w:tplc="A34075E0">
      <w:start w:val="10"/>
      <w:numFmt w:val="bullet"/>
      <w:lvlText w:val="-"/>
      <w:lvlJc w:val="left"/>
      <w:pPr>
        <w:ind w:left="1287"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0FD345BE"/>
    <w:multiLevelType w:val="hybridMultilevel"/>
    <w:tmpl w:val="C4DA7C72"/>
    <w:lvl w:ilvl="0" w:tplc="FD60E758">
      <w:start w:val="5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0BF77A0"/>
    <w:multiLevelType w:val="multilevel"/>
    <w:tmpl w:val="6602F4C8"/>
    <w:lvl w:ilvl="0">
      <w:start w:val="1"/>
      <w:numFmt w:val="decimal"/>
      <w:lvlText w:val="%1."/>
      <w:lvlJc w:val="left"/>
      <w:pPr>
        <w:ind w:left="720" w:hanging="360"/>
      </w:pPr>
      <w:rPr>
        <w:rFonts w:hint="default"/>
        <w:b/>
        <w:color w:val="000000" w:themeColor="text1"/>
        <w:sz w:val="24"/>
        <w:szCs w:val="24"/>
      </w:rPr>
    </w:lvl>
    <w:lvl w:ilvl="1">
      <w:start w:val="1"/>
      <w:numFmt w:val="decimal"/>
      <w:isLgl/>
      <w:lvlText w:val="%1.%2"/>
      <w:lvlJc w:val="left"/>
      <w:pPr>
        <w:ind w:left="1603" w:hanging="1035"/>
      </w:pPr>
      <w:rPr>
        <w:rFonts w:hint="default"/>
        <w:i w:val="0"/>
        <w:sz w:val="24"/>
        <w:szCs w:val="24"/>
      </w:rPr>
    </w:lvl>
    <w:lvl w:ilvl="2">
      <w:start w:val="1"/>
      <w:numFmt w:val="decimal"/>
      <w:isLgl/>
      <w:lvlText w:val="%1.%2.%3"/>
      <w:lvlJc w:val="left"/>
      <w:pPr>
        <w:ind w:left="1809" w:hanging="1035"/>
      </w:pPr>
      <w:rPr>
        <w:rFonts w:hint="default"/>
      </w:rPr>
    </w:lvl>
    <w:lvl w:ilvl="3">
      <w:start w:val="1"/>
      <w:numFmt w:val="decimal"/>
      <w:isLgl/>
      <w:lvlText w:val="%1.%2.%3.%4"/>
      <w:lvlJc w:val="left"/>
      <w:pPr>
        <w:ind w:left="2016" w:hanging="103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13"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2" w15:restartNumberingAfterBreak="0">
    <w:nsid w:val="692866A3"/>
    <w:multiLevelType w:val="hybridMultilevel"/>
    <w:tmpl w:val="1C4A9F06"/>
    <w:lvl w:ilvl="0" w:tplc="177A0B04">
      <w:start w:val="1"/>
      <w:numFmt w:val="bullet"/>
      <w:lvlText w:val="-"/>
      <w:lvlJc w:val="left"/>
      <w:pPr>
        <w:ind w:left="1179" w:hanging="360"/>
      </w:pPr>
      <w:rPr>
        <w:rFonts w:ascii="Times New Roman" w:eastAsia="Times New Roman" w:hAnsi="Times New Roman" w:cs="Times New Roman" w:hint="default"/>
        <w:color w:val="auto"/>
        <w:sz w:val="22"/>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3" w15:restartNumberingAfterBreak="0">
    <w:nsid w:val="6AA80E46"/>
    <w:multiLevelType w:val="multilevel"/>
    <w:tmpl w:val="B17E9F4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10"/>
  </w:num>
  <w:num w:numId="2">
    <w:abstractNumId w:val="16"/>
  </w:num>
  <w:num w:numId="3">
    <w:abstractNumId w:val="21"/>
  </w:num>
  <w:num w:numId="4">
    <w:abstractNumId w:val="13"/>
  </w:num>
  <w:num w:numId="5">
    <w:abstractNumId w:val="12"/>
  </w:num>
  <w:num w:numId="6">
    <w:abstractNumId w:val="4"/>
  </w:num>
  <w:num w:numId="7">
    <w:abstractNumId w:val="14"/>
  </w:num>
  <w:num w:numId="8">
    <w:abstractNumId w:val="0"/>
  </w:num>
  <w:num w:numId="9">
    <w:abstractNumId w:val="24"/>
  </w:num>
  <w:num w:numId="10">
    <w:abstractNumId w:val="15"/>
  </w:num>
  <w:num w:numId="11">
    <w:abstractNumId w:val="11"/>
  </w:num>
  <w:num w:numId="12">
    <w:abstractNumId w:val="2"/>
  </w:num>
  <w:num w:numId="13">
    <w:abstractNumId w:val="25"/>
  </w:num>
  <w:num w:numId="14">
    <w:abstractNumId w:val="18"/>
  </w:num>
  <w:num w:numId="15">
    <w:abstractNumId w:val="6"/>
  </w:num>
  <w:num w:numId="16">
    <w:abstractNumId w:val="7"/>
  </w:num>
  <w:num w:numId="17">
    <w:abstractNumId w:val="17"/>
  </w:num>
  <w:num w:numId="18">
    <w:abstractNumId w:val="9"/>
  </w:num>
  <w:num w:numId="19">
    <w:abstractNumId w:val="20"/>
  </w:num>
  <w:num w:numId="20">
    <w:abstractNumId w:val="26"/>
  </w:num>
  <w:num w:numId="21">
    <w:abstractNumId w:val="19"/>
  </w:num>
  <w:num w:numId="22">
    <w:abstractNumId w:val="5"/>
  </w:num>
  <w:num w:numId="23">
    <w:abstractNumId w:val="8"/>
  </w:num>
  <w:num w:numId="24">
    <w:abstractNumId w:val="3"/>
  </w:num>
  <w:num w:numId="25">
    <w:abstractNumId w:val="22"/>
  </w:num>
  <w:num w:numId="26">
    <w:abstractNumId w:val="1"/>
  </w:num>
  <w:num w:numId="27">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4284D"/>
    <w:rsid w:val="001536AD"/>
    <w:rsid w:val="001846F7"/>
    <w:rsid w:val="00193B46"/>
    <w:rsid w:val="001B2F5F"/>
    <w:rsid w:val="001C165F"/>
    <w:rsid w:val="001D24E3"/>
    <w:rsid w:val="001F53E5"/>
    <w:rsid w:val="002018F1"/>
    <w:rsid w:val="00221C77"/>
    <w:rsid w:val="002252F7"/>
    <w:rsid w:val="00250E3D"/>
    <w:rsid w:val="00280ED3"/>
    <w:rsid w:val="002A777A"/>
    <w:rsid w:val="002C493C"/>
    <w:rsid w:val="002C6C36"/>
    <w:rsid w:val="002F0AE6"/>
    <w:rsid w:val="003005EA"/>
    <w:rsid w:val="003251E2"/>
    <w:rsid w:val="00366012"/>
    <w:rsid w:val="00367090"/>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0789"/>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A0CE7"/>
    <w:rsid w:val="009B374E"/>
    <w:rsid w:val="009D2D85"/>
    <w:rsid w:val="009E70DE"/>
    <w:rsid w:val="009F6FB8"/>
    <w:rsid w:val="00A23318"/>
    <w:rsid w:val="00A328E2"/>
    <w:rsid w:val="00A42625"/>
    <w:rsid w:val="00A613A6"/>
    <w:rsid w:val="00A70921"/>
    <w:rsid w:val="00A72DF5"/>
    <w:rsid w:val="00A75C30"/>
    <w:rsid w:val="00A77542"/>
    <w:rsid w:val="00A91A47"/>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96FDE"/>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4814"/>
    <w:rsid w:val="00D61825"/>
    <w:rsid w:val="00D66209"/>
    <w:rsid w:val="00D76C90"/>
    <w:rsid w:val="00DB715E"/>
    <w:rsid w:val="00DC391F"/>
    <w:rsid w:val="00DC54AC"/>
    <w:rsid w:val="00DC755C"/>
    <w:rsid w:val="00DD211C"/>
    <w:rsid w:val="00DD4952"/>
    <w:rsid w:val="00DE0E9D"/>
    <w:rsid w:val="00DE3597"/>
    <w:rsid w:val="00E2123F"/>
    <w:rsid w:val="00E62124"/>
    <w:rsid w:val="00E6637B"/>
    <w:rsid w:val="00E820D3"/>
    <w:rsid w:val="00E9578D"/>
    <w:rsid w:val="00EB30AD"/>
    <w:rsid w:val="00EE281B"/>
    <w:rsid w:val="00EF2716"/>
    <w:rsid w:val="00EF2888"/>
    <w:rsid w:val="00F122A2"/>
    <w:rsid w:val="00F12583"/>
    <w:rsid w:val="00F14CBF"/>
    <w:rsid w:val="00F41CCB"/>
    <w:rsid w:val="00F43047"/>
    <w:rsid w:val="00F4615B"/>
    <w:rsid w:val="00F811E1"/>
    <w:rsid w:val="00F816DB"/>
    <w:rsid w:val="00F93C00"/>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ітка таблиці1"/>
    <w:basedOn w:val="a1"/>
    <w:next w:val="a3"/>
    <w:uiPriority w:val="59"/>
    <w:rsid w:val="001B2F5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2233</Words>
  <Characters>12732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3</cp:revision>
  <cp:lastPrinted>2026-10-30T12:51:00Z</cp:lastPrinted>
  <dcterms:created xsi:type="dcterms:W3CDTF">2026-10-30T12:35:00Z</dcterms:created>
  <dcterms:modified xsi:type="dcterms:W3CDTF">2026-10-30T12:53:00Z</dcterms:modified>
</cp:coreProperties>
</file>